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921E3" w14:textId="262524CC" w:rsidR="00EB68D0" w:rsidRPr="00EC4774" w:rsidRDefault="00CD4A52">
      <w:pPr>
        <w:tabs>
          <w:tab w:val="center" w:pos="4536"/>
          <w:tab w:val="right" w:pos="7938"/>
          <w:tab w:val="right" w:pos="9639"/>
        </w:tabs>
        <w:spacing w:after="120"/>
        <w:ind w:right="2"/>
        <w:rPr>
          <w:rFonts w:ascii="Arial" w:hAnsi="Arial" w:cs="Arial"/>
          <w:b/>
          <w:bCs/>
          <w:sz w:val="22"/>
          <w:szCs w:val="22"/>
          <w:lang w:val="en-US"/>
        </w:rPr>
      </w:pPr>
      <w:bookmarkStart w:id="0" w:name="_Hlk205543589"/>
      <w:bookmarkStart w:id="1" w:name="_Hlk145670493"/>
      <w:bookmarkStart w:id="2" w:name="_Hlk117841894"/>
      <w:bookmarkEnd w:id="0"/>
      <w:r w:rsidRPr="00EC4774">
        <w:rPr>
          <w:rFonts w:ascii="Arial" w:hAnsi="Arial" w:cs="Arial"/>
          <w:b/>
          <w:bCs/>
          <w:sz w:val="22"/>
          <w:szCs w:val="22"/>
        </w:rPr>
        <w:t>3GPP TSG RAN WG1 #</w:t>
      </w:r>
      <w:r w:rsidR="00CB2B46">
        <w:rPr>
          <w:rFonts w:ascii="Arial" w:hAnsi="Arial" w:cs="Arial"/>
          <w:b/>
          <w:bCs/>
          <w:sz w:val="22"/>
          <w:szCs w:val="22"/>
        </w:rPr>
        <w:t>1</w:t>
      </w:r>
      <w:r w:rsidR="001E09E1">
        <w:rPr>
          <w:rFonts w:ascii="Arial" w:hAnsi="Arial" w:cs="Arial"/>
          <w:b/>
          <w:bCs/>
          <w:sz w:val="22"/>
          <w:szCs w:val="22"/>
        </w:rPr>
        <w:t>2</w:t>
      </w:r>
      <w:r w:rsidR="00346DE6">
        <w:rPr>
          <w:rFonts w:ascii="Arial" w:hAnsi="Arial" w:cs="Arial"/>
          <w:b/>
          <w:bCs/>
          <w:sz w:val="22"/>
          <w:szCs w:val="22"/>
        </w:rPr>
        <w:t>2</w:t>
      </w:r>
      <w:r w:rsidRPr="00EC4774">
        <w:rPr>
          <w:rFonts w:ascii="Arial" w:hAnsi="Arial" w:cs="Arial"/>
          <w:b/>
          <w:bCs/>
          <w:sz w:val="22"/>
          <w:szCs w:val="22"/>
        </w:rPr>
        <w:tab/>
      </w:r>
      <w:r w:rsidRPr="00EC4774">
        <w:rPr>
          <w:rFonts w:ascii="Arial" w:hAnsi="Arial" w:cs="Arial"/>
          <w:b/>
          <w:bCs/>
          <w:sz w:val="22"/>
          <w:szCs w:val="22"/>
        </w:rPr>
        <w:tab/>
      </w:r>
      <w:r w:rsidRPr="00EC4774">
        <w:rPr>
          <w:rFonts w:ascii="Arial" w:hAnsi="Arial" w:cs="Arial"/>
          <w:b/>
          <w:bCs/>
          <w:sz w:val="22"/>
          <w:szCs w:val="22"/>
        </w:rPr>
        <w:tab/>
      </w:r>
      <w:r w:rsidR="00464341" w:rsidRPr="005C649B">
        <w:rPr>
          <w:rFonts w:ascii="Arial" w:hAnsi="Arial" w:cs="Arial"/>
          <w:b/>
          <w:bCs/>
          <w:color w:val="000000"/>
          <w:sz w:val="22"/>
          <w:szCs w:val="22"/>
          <w:shd w:val="clear" w:color="auto" w:fill="FFFFFF"/>
        </w:rPr>
        <w:t>R1</w:t>
      </w:r>
      <w:r w:rsidR="005C649B" w:rsidRPr="005C649B">
        <w:rPr>
          <w:rFonts w:ascii="Arial" w:hAnsi="Arial" w:cs="Arial"/>
          <w:b/>
          <w:bCs/>
          <w:color w:val="000000"/>
          <w:sz w:val="22"/>
          <w:szCs w:val="22"/>
          <w:shd w:val="clear" w:color="auto" w:fill="FFFFFF"/>
        </w:rPr>
        <w:t>-</w:t>
      </w:r>
      <w:r w:rsidR="002B6AF7">
        <w:rPr>
          <w:rFonts w:ascii="Arial" w:hAnsi="Arial" w:cs="Arial"/>
          <w:b/>
          <w:bCs/>
          <w:sz w:val="22"/>
          <w:szCs w:val="22"/>
        </w:rPr>
        <w:t>2505638</w:t>
      </w:r>
    </w:p>
    <w:bookmarkEnd w:id="1"/>
    <w:p w14:paraId="741921E5" w14:textId="7DDE4401" w:rsidR="00EB68D0" w:rsidRPr="00346DE6" w:rsidRDefault="00012D67">
      <w:pPr>
        <w:spacing w:after="120"/>
        <w:rPr>
          <w:rFonts w:ascii="Arial" w:eastAsia="MS Mincho" w:hAnsi="Arial" w:cs="Arial"/>
          <w:b/>
          <w:bCs/>
          <w:sz w:val="22"/>
          <w:szCs w:val="22"/>
          <w:lang w:val="en-US" w:eastAsia="ja-JP"/>
        </w:rPr>
      </w:pPr>
      <w:r w:rsidRPr="00346DE6">
        <w:rPr>
          <w:rFonts w:ascii="Arial" w:hAnsi="Arial" w:cs="Arial"/>
          <w:b/>
          <w:bCs/>
          <w:sz w:val="22"/>
          <w:szCs w:val="22"/>
        </w:rPr>
        <w:t>Bengaluru</w:t>
      </w:r>
      <w:r w:rsidR="00B46A1F" w:rsidRPr="00346DE6">
        <w:rPr>
          <w:rFonts w:ascii="Arial" w:eastAsia="MS Mincho" w:hAnsi="Arial" w:cs="Arial"/>
          <w:b/>
          <w:bCs/>
          <w:sz w:val="22"/>
          <w:szCs w:val="22"/>
          <w:lang w:val="en-US" w:eastAsia="ja-JP"/>
        </w:rPr>
        <w:t xml:space="preserve">, </w:t>
      </w:r>
      <w:r w:rsidRPr="00346DE6">
        <w:rPr>
          <w:rFonts w:ascii="Arial" w:eastAsia="MS Mincho" w:hAnsi="Arial" w:cs="Arial"/>
          <w:b/>
          <w:bCs/>
          <w:sz w:val="22"/>
          <w:szCs w:val="22"/>
          <w:lang w:val="en-US" w:eastAsia="ja-JP"/>
        </w:rPr>
        <w:t>India, Aug</w:t>
      </w:r>
      <w:r w:rsidR="00B46A1F" w:rsidRPr="00346DE6">
        <w:rPr>
          <w:rFonts w:ascii="Arial" w:eastAsia="MS Mincho" w:hAnsi="Arial" w:cs="Arial"/>
          <w:b/>
          <w:bCs/>
          <w:sz w:val="22"/>
          <w:szCs w:val="22"/>
          <w:lang w:val="en-US" w:eastAsia="ja-JP"/>
        </w:rPr>
        <w:t xml:space="preserve"> </w:t>
      </w:r>
      <w:r w:rsidR="00346DE6" w:rsidRPr="00346DE6">
        <w:rPr>
          <w:rFonts w:ascii="Arial" w:eastAsia="MS Mincho" w:hAnsi="Arial" w:cs="Arial"/>
          <w:b/>
          <w:bCs/>
          <w:sz w:val="22"/>
          <w:szCs w:val="22"/>
          <w:lang w:val="en-US" w:eastAsia="ja-JP"/>
        </w:rPr>
        <w:t>25</w:t>
      </w:r>
      <w:r w:rsidR="00B46A1F" w:rsidRPr="00346DE6">
        <w:rPr>
          <w:rFonts w:ascii="Arial" w:eastAsia="MS Mincho" w:hAnsi="Arial" w:cs="Arial"/>
          <w:b/>
          <w:bCs/>
          <w:sz w:val="22"/>
          <w:szCs w:val="22"/>
          <w:lang w:val="en-US" w:eastAsia="ja-JP"/>
        </w:rPr>
        <w:t xml:space="preserve">th – </w:t>
      </w:r>
      <w:r w:rsidR="0076519E" w:rsidRPr="00346DE6">
        <w:rPr>
          <w:rFonts w:ascii="Arial" w:eastAsia="MS Mincho" w:hAnsi="Arial" w:cs="Arial"/>
          <w:b/>
          <w:bCs/>
          <w:sz w:val="22"/>
          <w:szCs w:val="22"/>
          <w:lang w:val="en-US" w:eastAsia="ja-JP"/>
        </w:rPr>
        <w:t>2</w:t>
      </w:r>
      <w:r w:rsidRPr="00346DE6">
        <w:rPr>
          <w:rFonts w:ascii="Arial" w:eastAsia="MS Mincho" w:hAnsi="Arial" w:cs="Arial"/>
          <w:b/>
          <w:bCs/>
          <w:sz w:val="22"/>
          <w:szCs w:val="22"/>
          <w:lang w:val="en-US" w:eastAsia="ja-JP"/>
        </w:rPr>
        <w:t>9th</w:t>
      </w:r>
      <w:r w:rsidR="00B46A1F" w:rsidRPr="00346DE6">
        <w:rPr>
          <w:rFonts w:ascii="Arial" w:eastAsia="MS Mincho" w:hAnsi="Arial" w:cs="Arial"/>
          <w:b/>
          <w:bCs/>
          <w:sz w:val="22"/>
          <w:szCs w:val="22"/>
          <w:lang w:val="en-US" w:eastAsia="ja-JP"/>
        </w:rPr>
        <w:t>, 202</w:t>
      </w:r>
      <w:r w:rsidR="00532C77" w:rsidRPr="00346DE6">
        <w:rPr>
          <w:rFonts w:ascii="Arial" w:eastAsia="MS Mincho" w:hAnsi="Arial" w:cs="Arial"/>
          <w:b/>
          <w:bCs/>
          <w:sz w:val="22"/>
          <w:szCs w:val="22"/>
          <w:lang w:val="en-US" w:eastAsia="ja-JP"/>
        </w:rPr>
        <w:t>5</w:t>
      </w:r>
    </w:p>
    <w:bookmarkEnd w:id="2"/>
    <w:p w14:paraId="741921E6" w14:textId="54D7D47A" w:rsidR="00EB68D0" w:rsidRPr="00346DE6" w:rsidRDefault="00CD4A52">
      <w:pPr>
        <w:tabs>
          <w:tab w:val="left" w:pos="1985"/>
          <w:tab w:val="left" w:pos="2835"/>
          <w:tab w:val="right" w:pos="9072"/>
          <w:tab w:val="right" w:pos="10206"/>
        </w:tabs>
        <w:spacing w:after="120"/>
        <w:rPr>
          <w:rFonts w:ascii="Arial" w:hAnsi="Arial"/>
          <w:b/>
          <w:sz w:val="22"/>
          <w:szCs w:val="22"/>
          <w:lang w:val="en-US"/>
        </w:rPr>
      </w:pPr>
      <w:r w:rsidRPr="00346DE6">
        <w:rPr>
          <w:rFonts w:ascii="Arial" w:hAnsi="Arial"/>
          <w:b/>
          <w:sz w:val="22"/>
          <w:szCs w:val="22"/>
          <w:lang w:val="en-US"/>
        </w:rPr>
        <w:t xml:space="preserve">Agenda item: </w:t>
      </w:r>
      <w:r w:rsidRPr="00346DE6">
        <w:rPr>
          <w:rFonts w:ascii="Arial" w:hAnsi="Arial"/>
          <w:b/>
          <w:sz w:val="22"/>
          <w:szCs w:val="22"/>
          <w:lang w:val="en-US"/>
        </w:rPr>
        <w:tab/>
      </w:r>
      <w:r w:rsidR="00632E1E">
        <w:rPr>
          <w:rFonts w:ascii="Arial" w:hAnsi="Arial"/>
          <w:b/>
          <w:sz w:val="22"/>
          <w:szCs w:val="22"/>
          <w:lang w:val="en-US"/>
        </w:rPr>
        <w:t>10.5</w:t>
      </w:r>
    </w:p>
    <w:p w14:paraId="741921E7" w14:textId="4102233D" w:rsidR="00EB68D0" w:rsidRPr="00EC4774" w:rsidRDefault="00CD4A52">
      <w:pPr>
        <w:tabs>
          <w:tab w:val="left" w:pos="1985"/>
          <w:tab w:val="left" w:pos="2835"/>
          <w:tab w:val="right" w:pos="9072"/>
          <w:tab w:val="right" w:pos="10206"/>
        </w:tabs>
        <w:spacing w:after="120"/>
        <w:rPr>
          <w:rFonts w:ascii="Arial" w:hAnsi="Arial"/>
          <w:b/>
          <w:sz w:val="22"/>
          <w:szCs w:val="22"/>
          <w:lang w:val="en-US"/>
        </w:rPr>
      </w:pPr>
      <w:r w:rsidRPr="00EC4774">
        <w:rPr>
          <w:rFonts w:ascii="Arial" w:hAnsi="Arial"/>
          <w:b/>
          <w:sz w:val="22"/>
          <w:szCs w:val="22"/>
        </w:rPr>
        <w:t xml:space="preserve">Source: </w:t>
      </w:r>
      <w:r w:rsidRPr="00EC4774">
        <w:rPr>
          <w:rFonts w:ascii="Arial" w:hAnsi="Arial"/>
          <w:b/>
          <w:sz w:val="22"/>
          <w:szCs w:val="22"/>
        </w:rPr>
        <w:tab/>
      </w:r>
      <w:r w:rsidR="003B0C12" w:rsidRPr="00EC4774">
        <w:rPr>
          <w:rFonts w:ascii="Arial" w:hAnsi="Arial"/>
          <w:b/>
          <w:sz w:val="22"/>
          <w:szCs w:val="22"/>
          <w:lang w:val="en-US"/>
        </w:rPr>
        <w:t>Tejas Netwo</w:t>
      </w:r>
      <w:r w:rsidR="00165634" w:rsidRPr="00EC4774">
        <w:rPr>
          <w:rFonts w:ascii="Arial" w:hAnsi="Arial"/>
          <w:b/>
          <w:sz w:val="22"/>
          <w:szCs w:val="22"/>
          <w:lang w:val="en-US"/>
        </w:rPr>
        <w:t>rks Ltd</w:t>
      </w:r>
      <w:r w:rsidR="00BE590E">
        <w:rPr>
          <w:rFonts w:ascii="Arial" w:hAnsi="Arial"/>
          <w:b/>
          <w:sz w:val="22"/>
          <w:szCs w:val="22"/>
          <w:lang w:val="en-US"/>
        </w:rPr>
        <w:t>, IIT Delhi</w:t>
      </w:r>
    </w:p>
    <w:p w14:paraId="741921E8" w14:textId="3BDA1CF2" w:rsidR="00EB68D0" w:rsidRPr="00EC4774" w:rsidRDefault="00CD4A52" w:rsidP="00D03AA4">
      <w:pPr>
        <w:tabs>
          <w:tab w:val="left" w:pos="1985"/>
          <w:tab w:val="left" w:pos="2835"/>
          <w:tab w:val="right" w:pos="9072"/>
          <w:tab w:val="right" w:pos="10206"/>
        </w:tabs>
        <w:spacing w:after="120"/>
        <w:ind w:left="1985" w:hanging="1985"/>
        <w:rPr>
          <w:rFonts w:ascii="Arial" w:hAnsi="Arial"/>
          <w:b/>
          <w:bCs/>
          <w:sz w:val="22"/>
          <w:szCs w:val="22"/>
          <w:lang w:val="en-US"/>
        </w:rPr>
      </w:pPr>
      <w:r w:rsidRPr="00EC4774">
        <w:rPr>
          <w:rFonts w:ascii="Arial" w:hAnsi="Arial"/>
          <w:b/>
          <w:bCs/>
          <w:sz w:val="22"/>
          <w:szCs w:val="22"/>
        </w:rPr>
        <w:t>Title:</w:t>
      </w:r>
      <w:r w:rsidRPr="00EC4774">
        <w:tab/>
      </w:r>
      <w:r w:rsidR="00D03AA4">
        <w:rPr>
          <w:rStyle w:val="normaltextrun"/>
          <w:rFonts w:ascii="Arial" w:hAnsi="Arial" w:cs="Arial"/>
          <w:b/>
          <w:bCs/>
          <w:color w:val="000000"/>
          <w:sz w:val="22"/>
          <w:szCs w:val="22"/>
          <w:shd w:val="clear" w:color="auto" w:fill="FFFFFF"/>
        </w:rPr>
        <w:t>Views</w:t>
      </w:r>
      <w:r w:rsidR="006D356A" w:rsidRPr="006D356A">
        <w:rPr>
          <w:rStyle w:val="normaltextrun"/>
          <w:rFonts w:ascii="Arial" w:hAnsi="Arial" w:cs="Arial"/>
          <w:b/>
          <w:bCs/>
          <w:color w:val="000000"/>
          <w:sz w:val="22"/>
          <w:szCs w:val="22"/>
          <w:shd w:val="clear" w:color="auto" w:fill="FFFFFF"/>
        </w:rPr>
        <w:t xml:space="preserve"> on </w:t>
      </w:r>
      <w:r w:rsidR="00D03AA4">
        <w:rPr>
          <w:rStyle w:val="normaltextrun"/>
          <w:rFonts w:ascii="Arial" w:hAnsi="Arial" w:cs="Arial"/>
          <w:b/>
          <w:bCs/>
          <w:color w:val="000000"/>
          <w:sz w:val="22"/>
          <w:szCs w:val="22"/>
          <w:shd w:val="clear" w:color="auto" w:fill="FFFFFF"/>
        </w:rPr>
        <w:t xml:space="preserve">waveforms </w:t>
      </w:r>
      <w:r w:rsidR="006D356A" w:rsidRPr="006D356A">
        <w:rPr>
          <w:rStyle w:val="normaltextrun"/>
          <w:rFonts w:ascii="Arial" w:hAnsi="Arial" w:cs="Arial"/>
          <w:b/>
          <w:bCs/>
          <w:color w:val="000000"/>
          <w:sz w:val="22"/>
          <w:szCs w:val="22"/>
          <w:shd w:val="clear" w:color="auto" w:fill="FFFFFF"/>
        </w:rPr>
        <w:t xml:space="preserve">Integrated Sensing And Communication (ISAC) for </w:t>
      </w:r>
      <w:r w:rsidR="00D03AA4">
        <w:rPr>
          <w:rStyle w:val="normaltextrun"/>
          <w:rFonts w:ascii="Arial" w:hAnsi="Arial" w:cs="Arial"/>
          <w:b/>
          <w:bCs/>
          <w:color w:val="000000"/>
          <w:sz w:val="22"/>
          <w:szCs w:val="22"/>
          <w:shd w:val="clear" w:color="auto" w:fill="FFFFFF"/>
        </w:rPr>
        <w:t xml:space="preserve">5G </w:t>
      </w:r>
      <w:r w:rsidR="006D356A" w:rsidRPr="006D356A">
        <w:rPr>
          <w:rStyle w:val="normaltextrun"/>
          <w:rFonts w:ascii="Arial" w:hAnsi="Arial" w:cs="Arial"/>
          <w:b/>
          <w:bCs/>
          <w:color w:val="000000"/>
          <w:sz w:val="22"/>
          <w:szCs w:val="22"/>
          <w:shd w:val="clear" w:color="auto" w:fill="FFFFFF"/>
        </w:rPr>
        <w:t>NR</w:t>
      </w:r>
      <w:r w:rsidR="00D03AA4">
        <w:rPr>
          <w:rStyle w:val="normaltextrun"/>
          <w:rFonts w:ascii="Arial" w:hAnsi="Arial" w:cs="Arial"/>
          <w:b/>
          <w:bCs/>
          <w:color w:val="000000"/>
          <w:sz w:val="22"/>
          <w:szCs w:val="22"/>
          <w:shd w:val="clear" w:color="auto" w:fill="FFFFFF"/>
        </w:rPr>
        <w:t xml:space="preserve"> Advanced</w:t>
      </w:r>
      <w:r w:rsidR="002750ED" w:rsidRPr="006D356A">
        <w:rPr>
          <w:rFonts w:ascii="Arial" w:hAnsi="Arial"/>
          <w:b/>
          <w:bCs/>
          <w:sz w:val="24"/>
          <w:szCs w:val="24"/>
          <w:lang w:val="en-US"/>
        </w:rPr>
        <w:t xml:space="preserve"> </w:t>
      </w:r>
    </w:p>
    <w:p w14:paraId="741921E9" w14:textId="05561106" w:rsidR="00EB68D0" w:rsidRPr="00EC4774" w:rsidRDefault="00CD4A52">
      <w:pPr>
        <w:tabs>
          <w:tab w:val="left" w:pos="1985"/>
          <w:tab w:val="left" w:pos="2835"/>
          <w:tab w:val="right" w:pos="9072"/>
          <w:tab w:val="right" w:pos="10206"/>
        </w:tabs>
        <w:spacing w:after="120"/>
      </w:pPr>
      <w:r w:rsidRPr="00EC4774">
        <w:rPr>
          <w:rFonts w:ascii="Arial" w:hAnsi="Arial"/>
          <w:b/>
          <w:bCs/>
          <w:sz w:val="22"/>
          <w:szCs w:val="22"/>
        </w:rPr>
        <w:t xml:space="preserve">Document </w:t>
      </w:r>
      <w:bookmarkStart w:id="3" w:name="_Int_lATGIR8t"/>
      <w:r w:rsidRPr="00EC4774">
        <w:rPr>
          <w:rFonts w:ascii="Arial" w:hAnsi="Arial"/>
          <w:b/>
          <w:bCs/>
          <w:sz w:val="22"/>
          <w:szCs w:val="22"/>
        </w:rPr>
        <w:t>for:</w:t>
      </w:r>
      <w:r w:rsidRPr="00EC4774">
        <w:tab/>
      </w:r>
      <w:bookmarkEnd w:id="3"/>
      <w:r w:rsidR="00090E05" w:rsidRPr="00EC4774">
        <w:rPr>
          <w:rFonts w:ascii="Arial" w:hAnsi="Arial"/>
          <w:b/>
          <w:bCs/>
          <w:sz w:val="22"/>
          <w:szCs w:val="22"/>
          <w:lang w:val="en-US"/>
        </w:rPr>
        <w:t xml:space="preserve">Discussion and </w:t>
      </w:r>
      <w:r w:rsidRPr="00EC4774">
        <w:rPr>
          <w:rFonts w:ascii="Arial" w:hAnsi="Arial"/>
          <w:b/>
          <w:bCs/>
          <w:sz w:val="22"/>
          <w:szCs w:val="22"/>
          <w:lang w:val="en-US"/>
        </w:rPr>
        <w:t>Decision</w:t>
      </w:r>
    </w:p>
    <w:p w14:paraId="741921EA" w14:textId="77777777" w:rsidR="00EB68D0" w:rsidRPr="00EC4774" w:rsidRDefault="00CD4A52" w:rsidP="00CC47F4">
      <w:pPr>
        <w:keepNext/>
        <w:keepLines/>
        <w:numPr>
          <w:ilvl w:val="0"/>
          <w:numId w:val="3"/>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sidRPr="00EC4774">
        <w:rPr>
          <w:rFonts w:eastAsia="Malgun Gothic"/>
          <w:sz w:val="36"/>
          <w:szCs w:val="36"/>
          <w:lang w:val="en-US" w:eastAsia="zh-CN"/>
        </w:rPr>
        <w:t xml:space="preserve"> Introduction</w:t>
      </w:r>
    </w:p>
    <w:p w14:paraId="33DD8AED" w14:textId="1C970651" w:rsidR="00F85978" w:rsidRPr="00EC4774" w:rsidRDefault="002750ED">
      <w:pPr>
        <w:spacing w:after="120"/>
        <w:rPr>
          <w:rFonts w:eastAsia="Times New Roman"/>
          <w:sz w:val="22"/>
          <w:szCs w:val="22"/>
          <w:lang w:val="en-US" w:eastAsia="zh-CN"/>
        </w:rPr>
      </w:pPr>
      <w:r>
        <w:rPr>
          <w:rFonts w:eastAsia="Times New Roman"/>
          <w:sz w:val="22"/>
          <w:szCs w:val="22"/>
          <w:lang w:val="en-US" w:eastAsia="zh-CN"/>
        </w:rPr>
        <w:t>According to RP-251861 [Study on Integrated Sensing and Communication (ISAC) for NR], objective 4.1, it is recommended to attempt</w:t>
      </w:r>
      <w:r w:rsidRPr="002750ED">
        <w:rPr>
          <w:rFonts w:eastAsia="Times New Roman"/>
          <w:sz w:val="22"/>
          <w:szCs w:val="22"/>
          <w:lang w:val="en-US" w:eastAsia="zh-CN"/>
        </w:rPr>
        <w:t xml:space="preserve"> the existing DL waveforms or DL reference signals first</w:t>
      </w:r>
      <w:r w:rsidR="008212B6">
        <w:rPr>
          <w:rFonts w:eastAsia="Times New Roman"/>
          <w:sz w:val="22"/>
          <w:szCs w:val="22"/>
          <w:lang w:val="en-US" w:eastAsia="zh-CN"/>
        </w:rPr>
        <w:t>.</w:t>
      </w:r>
    </w:p>
    <w:tbl>
      <w:tblPr>
        <w:tblStyle w:val="TableGrid"/>
        <w:tblW w:w="0" w:type="auto"/>
        <w:tblLook w:val="04A0" w:firstRow="1" w:lastRow="0" w:firstColumn="1" w:lastColumn="0" w:noHBand="0" w:noVBand="1"/>
      </w:tblPr>
      <w:tblGrid>
        <w:gridCol w:w="9631"/>
      </w:tblGrid>
      <w:tr w:rsidR="00F85978" w:rsidRPr="00EC4774" w14:paraId="19C232E6" w14:textId="77777777" w:rsidTr="70291019">
        <w:tc>
          <w:tcPr>
            <w:tcW w:w="9857" w:type="dxa"/>
          </w:tcPr>
          <w:p w14:paraId="79170F57" w14:textId="77777777" w:rsidR="002750ED" w:rsidRDefault="002750ED" w:rsidP="00FF0048">
            <w:pPr>
              <w:pStyle w:val="paragraph"/>
              <w:spacing w:before="0" w:beforeAutospacing="0" w:after="120" w:afterAutospacing="0"/>
              <w:textAlignment w:val="baseline"/>
              <w:rPr>
                <w:rStyle w:val="normaltextrun"/>
                <w:b/>
                <w:bCs/>
                <w:lang w:val="en-GB"/>
              </w:rPr>
            </w:pPr>
          </w:p>
          <w:p w14:paraId="207068D3" w14:textId="06E09425" w:rsidR="002750ED" w:rsidRDefault="006225DC" w:rsidP="00FF0048">
            <w:pPr>
              <w:pStyle w:val="paragraph"/>
              <w:spacing w:before="0" w:beforeAutospacing="0" w:after="120" w:afterAutospacing="0"/>
              <w:textAlignment w:val="baseline"/>
              <w:rPr>
                <w:rStyle w:val="normaltextrun"/>
                <w:b/>
                <w:bCs/>
                <w:lang w:val="en-GB"/>
              </w:rPr>
            </w:pPr>
            <w:r w:rsidRPr="006225DC">
              <w:rPr>
                <w:rStyle w:val="normaltextrun"/>
                <w:b/>
                <w:bCs/>
                <w:noProof/>
                <w:lang w:val="en-GB"/>
              </w:rPr>
              <w:drawing>
                <wp:inline distT="0" distB="0" distL="0" distR="0" wp14:anchorId="709FFAAC" wp14:editId="4648FA80">
                  <wp:extent cx="5925312" cy="3471234"/>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27943" cy="3472775"/>
                          </a:xfrm>
                          <a:prstGeom prst="rect">
                            <a:avLst/>
                          </a:prstGeom>
                        </pic:spPr>
                      </pic:pic>
                    </a:graphicData>
                  </a:graphic>
                </wp:inline>
              </w:drawing>
            </w:r>
          </w:p>
          <w:p w14:paraId="6A8E538F" w14:textId="77777777" w:rsidR="002750ED" w:rsidRDefault="002750ED" w:rsidP="002750ED">
            <w:pPr>
              <w:pStyle w:val="paragraph"/>
              <w:spacing w:before="0" w:beforeAutospacing="0" w:after="120" w:afterAutospacing="0"/>
              <w:textAlignment w:val="baseline"/>
              <w:rPr>
                <w:rStyle w:val="normaltextrun"/>
                <w:b/>
                <w:bCs/>
                <w:lang w:val="en-GB"/>
              </w:rPr>
            </w:pPr>
            <w:r w:rsidRPr="00BE0EC2">
              <w:rPr>
                <w:rStyle w:val="normaltextrun"/>
                <w:b/>
                <w:bCs/>
                <w:highlight w:val="green"/>
                <w:lang w:val="en-GB"/>
              </w:rPr>
              <w:t>WID--RAN#</w:t>
            </w:r>
            <w:r w:rsidRPr="002750ED">
              <w:rPr>
                <w:rStyle w:val="normaltextrun"/>
                <w:b/>
                <w:bCs/>
                <w:highlight w:val="green"/>
                <w:lang w:val="en-GB"/>
              </w:rPr>
              <w:t>122</w:t>
            </w:r>
          </w:p>
          <w:p w14:paraId="2E4B4C7D" w14:textId="62986BFF" w:rsidR="002E0244" w:rsidRPr="00EC4774" w:rsidRDefault="002E0244" w:rsidP="00632E1E">
            <w:pPr>
              <w:pStyle w:val="paragraph"/>
              <w:spacing w:before="0" w:beforeAutospacing="0" w:after="120" w:afterAutospacing="0"/>
              <w:textAlignment w:val="baseline"/>
              <w:rPr>
                <w:bCs/>
                <w:sz w:val="22"/>
                <w:szCs w:val="22"/>
                <w:lang w:eastAsia="zh-CN"/>
              </w:rPr>
            </w:pPr>
          </w:p>
        </w:tc>
      </w:tr>
    </w:tbl>
    <w:p w14:paraId="58E09963" w14:textId="77777777" w:rsidR="00F85978" w:rsidRPr="00EC4774" w:rsidRDefault="00F85978">
      <w:pPr>
        <w:spacing w:after="120"/>
        <w:rPr>
          <w:rFonts w:eastAsia="Times New Roman"/>
          <w:sz w:val="22"/>
          <w:szCs w:val="22"/>
          <w:lang w:val="en-US" w:eastAsia="zh-CN"/>
        </w:rPr>
      </w:pPr>
    </w:p>
    <w:p w14:paraId="741921F3" w14:textId="41F942EB" w:rsidR="00EB68D0" w:rsidRDefault="00E75135">
      <w:pPr>
        <w:spacing w:after="120"/>
        <w:rPr>
          <w:rFonts w:eastAsia="Times New Roman"/>
          <w:sz w:val="22"/>
          <w:szCs w:val="22"/>
          <w:lang w:val="en-US" w:eastAsia="zh-CN"/>
        </w:rPr>
      </w:pPr>
      <w:r w:rsidRPr="00E75135">
        <w:rPr>
          <w:rFonts w:eastAsia="Times New Roman"/>
          <w:sz w:val="22"/>
          <w:szCs w:val="22"/>
          <w:lang w:val="en-US" w:eastAsia="zh-CN"/>
        </w:rPr>
        <w:t xml:space="preserve">In monostatic radar detection, where the transmitter and receiver are co-located, </w:t>
      </w:r>
      <w:r w:rsidR="00C61200">
        <w:rPr>
          <w:rFonts w:eastAsia="Times New Roman"/>
          <w:sz w:val="22"/>
          <w:szCs w:val="22"/>
          <w:lang w:val="en-US" w:eastAsia="zh-CN"/>
        </w:rPr>
        <w:t>SINR from self-interference is a major issue, necessitating separate symbols for communication that have long sequences covering wider bandwidth with excellent correlation properties</w:t>
      </w:r>
      <w:r w:rsidRPr="00E75135">
        <w:rPr>
          <w:rFonts w:eastAsia="Times New Roman"/>
          <w:sz w:val="22"/>
          <w:szCs w:val="22"/>
          <w:lang w:val="en-US" w:eastAsia="zh-CN"/>
        </w:rPr>
        <w:t>:</w:t>
      </w:r>
    </w:p>
    <w:p w14:paraId="002FA020" w14:textId="77777777" w:rsidR="00C61200" w:rsidRDefault="00C61200">
      <w:pPr>
        <w:spacing w:after="120"/>
        <w:rPr>
          <w:rFonts w:eastAsia="Malgun Gothic"/>
          <w:b/>
          <w:bCs/>
          <w:sz w:val="36"/>
          <w:szCs w:val="36"/>
          <w:lang w:val="en-US" w:eastAsia="zh-CN"/>
        </w:rPr>
      </w:pPr>
      <w:r>
        <w:rPr>
          <w:rFonts w:eastAsia="Malgun Gothic"/>
          <w:b/>
          <w:bCs/>
          <w:sz w:val="36"/>
          <w:szCs w:val="36"/>
          <w:lang w:val="en-US" w:eastAsia="zh-CN"/>
        </w:rPr>
        <w:br w:type="page"/>
      </w:r>
    </w:p>
    <w:p w14:paraId="741921F4" w14:textId="333E82E0" w:rsidR="00EB68D0" w:rsidRDefault="00F63BEE" w:rsidP="00CC47F4">
      <w:pPr>
        <w:keepNext/>
        <w:keepLines/>
        <w:numPr>
          <w:ilvl w:val="0"/>
          <w:numId w:val="3"/>
        </w:numPr>
        <w:pBdr>
          <w:top w:val="single" w:sz="12" w:space="3" w:color="auto"/>
        </w:pBdr>
        <w:overflowPunct w:val="0"/>
        <w:adjustRightInd w:val="0"/>
        <w:spacing w:before="240" w:after="120"/>
        <w:textAlignment w:val="baseline"/>
        <w:outlineLvl w:val="0"/>
        <w:rPr>
          <w:rFonts w:eastAsia="Malgun Gothic"/>
          <w:b/>
          <w:bCs/>
          <w:sz w:val="36"/>
          <w:szCs w:val="36"/>
          <w:lang w:val="en-US" w:eastAsia="zh-CN"/>
        </w:rPr>
      </w:pPr>
      <w:r>
        <w:rPr>
          <w:rFonts w:eastAsia="Malgun Gothic"/>
          <w:b/>
          <w:bCs/>
          <w:sz w:val="36"/>
          <w:szCs w:val="36"/>
          <w:lang w:val="en-US" w:eastAsia="zh-CN"/>
        </w:rPr>
        <w:lastRenderedPageBreak/>
        <w:t>Waveform Consideration</w:t>
      </w:r>
      <w:r w:rsidR="006652AF" w:rsidRPr="006652AF">
        <w:rPr>
          <w:rFonts w:eastAsia="Malgun Gothic"/>
          <w:b/>
          <w:bCs/>
          <w:sz w:val="36"/>
          <w:szCs w:val="36"/>
          <w:lang w:val="en-US" w:eastAsia="zh-CN"/>
        </w:rPr>
        <w:t xml:space="preserve"> </w:t>
      </w:r>
    </w:p>
    <w:p w14:paraId="68A088D3" w14:textId="258B381B" w:rsidR="00D03AA4" w:rsidRDefault="006225A6" w:rsidP="006225A6">
      <w:pPr>
        <w:spacing w:after="120"/>
        <w:jc w:val="both"/>
        <w:rPr>
          <w:sz w:val="22"/>
          <w:szCs w:val="22"/>
          <w:lang w:val="en-US"/>
        </w:rPr>
      </w:pPr>
      <w:r w:rsidRPr="006225A6">
        <w:rPr>
          <w:sz w:val="22"/>
          <w:szCs w:val="22"/>
          <w:lang w:val="en-US"/>
        </w:rPr>
        <w:t>Reference signals defined in the existing 5G NR standard were considered for ISAC applications due to their OFDM compliance, independence from user data, and ease of integration. This approach minimizes system changes and enables straightforward adaptability, making it a practical choice for dual-purpose communication and sensing</w:t>
      </w:r>
      <w:r w:rsidR="006652AF">
        <w:rPr>
          <w:sz w:val="22"/>
          <w:szCs w:val="22"/>
          <w:lang w:val="en-US"/>
        </w:rPr>
        <w:t xml:space="preserve">. </w:t>
      </w:r>
    </w:p>
    <w:p w14:paraId="2B57C361" w14:textId="727AB5E2" w:rsidR="006652AF" w:rsidRDefault="006652AF" w:rsidP="006652AF">
      <w:pPr>
        <w:spacing w:after="120"/>
        <w:rPr>
          <w:sz w:val="22"/>
          <w:szCs w:val="22"/>
          <w:lang w:val="en-US"/>
        </w:rPr>
      </w:pPr>
      <w:r>
        <w:rPr>
          <w:sz w:val="22"/>
          <w:szCs w:val="22"/>
          <w:lang w:val="en-US"/>
        </w:rPr>
        <w:t xml:space="preserve">5G NR reference signals exhibit the following properties </w:t>
      </w:r>
    </w:p>
    <w:p w14:paraId="748C934D" w14:textId="13DA3DE1" w:rsidR="006652AF" w:rsidRDefault="006652AF" w:rsidP="00C61200">
      <w:pPr>
        <w:spacing w:before="120" w:after="120"/>
        <w:rPr>
          <w:sz w:val="22"/>
          <w:szCs w:val="22"/>
          <w:lang w:val="en-US"/>
        </w:rPr>
      </w:pPr>
      <w:r>
        <w:rPr>
          <w:noProof/>
          <w:sz w:val="22"/>
          <w:szCs w:val="22"/>
          <w:lang w:val="en-US"/>
        </w:rPr>
        <w:drawing>
          <wp:inline distT="0" distB="0" distL="0" distR="0" wp14:anchorId="759F324F" wp14:editId="03948DA7">
            <wp:extent cx="6387059" cy="24784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34459" cy="2496826"/>
                    </a:xfrm>
                    <a:prstGeom prst="rect">
                      <a:avLst/>
                    </a:prstGeom>
                    <a:noFill/>
                  </pic:spPr>
                </pic:pic>
              </a:graphicData>
            </a:graphic>
          </wp:inline>
        </w:drawing>
      </w:r>
    </w:p>
    <w:p w14:paraId="1B58A410" w14:textId="441ACE1C" w:rsidR="00F63BEE" w:rsidRDefault="00F63BEE" w:rsidP="00F63BEE">
      <w:pPr>
        <w:keepNext/>
        <w:keepLines/>
        <w:numPr>
          <w:ilvl w:val="0"/>
          <w:numId w:val="3"/>
        </w:numPr>
        <w:pBdr>
          <w:top w:val="single" w:sz="12" w:space="3" w:color="auto"/>
        </w:pBdr>
        <w:overflowPunct w:val="0"/>
        <w:adjustRightInd w:val="0"/>
        <w:spacing w:before="240" w:after="120"/>
        <w:textAlignment w:val="baseline"/>
        <w:outlineLvl w:val="0"/>
        <w:rPr>
          <w:rFonts w:eastAsia="Malgun Gothic"/>
          <w:b/>
          <w:bCs/>
          <w:sz w:val="36"/>
          <w:szCs w:val="36"/>
          <w:lang w:val="en-US" w:eastAsia="zh-CN"/>
        </w:rPr>
      </w:pPr>
      <w:r>
        <w:rPr>
          <w:rFonts w:eastAsia="Malgun Gothic"/>
          <w:b/>
          <w:bCs/>
          <w:sz w:val="36"/>
          <w:szCs w:val="36"/>
          <w:lang w:val="en-US" w:eastAsia="zh-CN"/>
        </w:rPr>
        <w:t>Waveform Evaluation</w:t>
      </w:r>
      <w:r w:rsidRPr="006652AF">
        <w:rPr>
          <w:rFonts w:eastAsia="Malgun Gothic"/>
          <w:b/>
          <w:bCs/>
          <w:sz w:val="36"/>
          <w:szCs w:val="36"/>
          <w:lang w:val="en-US" w:eastAsia="zh-CN"/>
        </w:rPr>
        <w:t xml:space="preserve"> </w:t>
      </w:r>
    </w:p>
    <w:p w14:paraId="27D40335" w14:textId="77777777" w:rsidR="00F63BEE" w:rsidRPr="00F63BEE" w:rsidRDefault="00F63BEE" w:rsidP="00F63BEE">
      <w:pPr>
        <w:spacing w:before="120" w:afterLines="0" w:after="120"/>
        <w:jc w:val="both"/>
        <w:rPr>
          <w:sz w:val="22"/>
          <w:szCs w:val="22"/>
        </w:rPr>
      </w:pPr>
      <w:r w:rsidRPr="00F63BEE">
        <w:rPr>
          <w:sz w:val="22"/>
          <w:szCs w:val="22"/>
        </w:rPr>
        <w:t>Symbols with higher bandwidth and an isolated reference signal are typically preferred, as allocating more subcarriers in the frequency domain allows for longer sequences, thus giving more correlation gain, and not interfering with communication data.</w:t>
      </w:r>
    </w:p>
    <w:p w14:paraId="3684AFCA" w14:textId="621F74CB" w:rsidR="00F63BEE" w:rsidRPr="006652AF" w:rsidRDefault="00A76C60" w:rsidP="006A0C95">
      <w:pPr>
        <w:spacing w:after="120"/>
        <w:jc w:val="center"/>
        <w:rPr>
          <w:sz w:val="22"/>
          <w:szCs w:val="22"/>
          <w:lang w:val="en-US"/>
        </w:rPr>
      </w:pPr>
      <w:r>
        <w:rPr>
          <w:noProof/>
          <w:sz w:val="22"/>
          <w:szCs w:val="22"/>
          <w:lang w:val="en-US"/>
        </w:rPr>
        <w:drawing>
          <wp:inline distT="0" distB="0" distL="0" distR="0" wp14:anchorId="6026AB62" wp14:editId="6BD0683C">
            <wp:extent cx="4596034" cy="2925541"/>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24523" cy="2943675"/>
                    </a:xfrm>
                    <a:prstGeom prst="rect">
                      <a:avLst/>
                    </a:prstGeom>
                    <a:noFill/>
                  </pic:spPr>
                </pic:pic>
              </a:graphicData>
            </a:graphic>
          </wp:inline>
        </w:drawing>
      </w:r>
    </w:p>
    <w:p w14:paraId="7BF5090E" w14:textId="77777777" w:rsidR="00D31497" w:rsidRDefault="00D31497" w:rsidP="00D31497">
      <w:pPr>
        <w:pStyle w:val="Heading2"/>
        <w:numPr>
          <w:ilvl w:val="1"/>
          <w:numId w:val="3"/>
        </w:numPr>
        <w:tabs>
          <w:tab w:val="clear" w:pos="432"/>
        </w:tabs>
        <w:spacing w:after="120"/>
        <w:rPr>
          <w:rFonts w:ascii="Times New Roman Bold" w:hAnsi="Times New Roman Bold" w:cs="Times New Roman Bold"/>
          <w:b/>
          <w:bCs/>
          <w:i w:val="0"/>
          <w:sz w:val="28"/>
          <w:szCs w:val="32"/>
          <w:u w:val="single"/>
          <w:lang w:val="en-US"/>
        </w:rPr>
      </w:pPr>
      <w:r>
        <w:rPr>
          <w:rFonts w:ascii="Times New Roman Bold" w:hAnsi="Times New Roman Bold" w:cs="Times New Roman Bold"/>
          <w:b/>
          <w:bCs/>
          <w:i w:val="0"/>
          <w:sz w:val="28"/>
          <w:szCs w:val="32"/>
          <w:u w:val="single"/>
          <w:lang w:val="en-US"/>
        </w:rPr>
        <w:lastRenderedPageBreak/>
        <w:t>Deployment Scenario and Assumptions</w:t>
      </w:r>
    </w:p>
    <w:p w14:paraId="02695A9F" w14:textId="47A81E24" w:rsidR="00D31497" w:rsidRDefault="00D31497" w:rsidP="00D31497">
      <w:pPr>
        <w:spacing w:before="120" w:afterLines="0" w:after="120"/>
        <w:jc w:val="center"/>
        <w:rPr>
          <w:sz w:val="22"/>
          <w:szCs w:val="22"/>
        </w:rPr>
      </w:pPr>
      <w:r>
        <w:rPr>
          <w:noProof/>
          <w:sz w:val="22"/>
          <w:szCs w:val="22"/>
        </w:rPr>
        <w:drawing>
          <wp:inline distT="0" distB="0" distL="0" distR="0" wp14:anchorId="458D61A4" wp14:editId="5BE7BBB9">
            <wp:extent cx="6183199" cy="259332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04646" cy="2602320"/>
                    </a:xfrm>
                    <a:prstGeom prst="rect">
                      <a:avLst/>
                    </a:prstGeom>
                    <a:noFill/>
                  </pic:spPr>
                </pic:pic>
              </a:graphicData>
            </a:graphic>
          </wp:inline>
        </w:drawing>
      </w:r>
    </w:p>
    <w:p w14:paraId="179915DC" w14:textId="185BF0D2" w:rsidR="005118C1" w:rsidRDefault="005118C1" w:rsidP="005118C1">
      <w:pPr>
        <w:spacing w:before="240" w:afterLines="0" w:after="120"/>
        <w:rPr>
          <w:sz w:val="22"/>
          <w:szCs w:val="22"/>
        </w:rPr>
      </w:pPr>
      <w:r>
        <w:rPr>
          <w:sz w:val="22"/>
          <w:szCs w:val="22"/>
        </w:rPr>
        <w:t>Using the Radar Equation:</w:t>
      </w:r>
    </w:p>
    <w:p w14:paraId="1EC6350B" w14:textId="77777777" w:rsidR="00D31497" w:rsidRDefault="00D31497" w:rsidP="00D31497">
      <w:pPr>
        <w:pStyle w:val="ListParagraph"/>
        <w:numPr>
          <w:ilvl w:val="0"/>
          <w:numId w:val="10"/>
        </w:numPr>
        <w:spacing w:after="120"/>
        <w:ind w:leftChars="0" w:left="426"/>
        <w:rPr>
          <w:sz w:val="22"/>
          <w:szCs w:val="22"/>
          <w:lang w:val="en-US"/>
        </w:rPr>
      </w:pPr>
      <w:r>
        <w:rPr>
          <w:sz w:val="22"/>
          <w:szCs w:val="22"/>
          <w:lang w:val="en-US"/>
        </w:rPr>
        <w:t>T</w:t>
      </w:r>
      <w:r w:rsidRPr="00A1155D">
        <w:rPr>
          <w:sz w:val="22"/>
          <w:szCs w:val="22"/>
          <w:lang w:val="en-US"/>
        </w:rPr>
        <w:t>he signal first travels in the forward direction</w:t>
      </w:r>
      <w:r>
        <w:rPr>
          <w:sz w:val="22"/>
          <w:szCs w:val="22"/>
          <w:lang w:val="en-US"/>
        </w:rPr>
        <w:t xml:space="preserve"> through a ray-tracing channel</w:t>
      </w:r>
      <w:r w:rsidRPr="00A1155D">
        <w:rPr>
          <w:sz w:val="22"/>
          <w:szCs w:val="22"/>
          <w:lang w:val="en-US"/>
        </w:rPr>
        <w:t>, undergoing attenuation proportional to</w:t>
      </w:r>
      <w:r>
        <w:rPr>
          <w:sz w:val="22"/>
          <w:szCs w:val="22"/>
          <w:lang w:val="en-US"/>
        </w:rPr>
        <w:t xml:space="preserve"> the</w:t>
      </w:r>
      <w:r w:rsidRPr="00A1155D">
        <w:rPr>
          <w:sz w:val="22"/>
          <w:szCs w:val="22"/>
          <w:lang w:val="en-US"/>
        </w:rPr>
        <w:t xml:space="preserve"> </w:t>
      </w:r>
      <w:r>
        <w:rPr>
          <w:sz w:val="22"/>
          <w:szCs w:val="22"/>
          <w:lang w:val="en-US"/>
        </w:rPr>
        <w:t>square</w:t>
      </w:r>
      <w:r w:rsidRPr="00A1155D">
        <w:rPr>
          <w:sz w:val="22"/>
          <w:szCs w:val="22"/>
          <w:lang w:val="en-US"/>
        </w:rPr>
        <w:t xml:space="preserve"> of the distance.</w:t>
      </w:r>
    </w:p>
    <w:p w14:paraId="34EDB214" w14:textId="77777777" w:rsidR="00D31497" w:rsidRPr="00246251" w:rsidRDefault="009421EA" w:rsidP="00D31497">
      <w:pPr>
        <w:pStyle w:val="ListParagraph"/>
        <w:spacing w:after="120"/>
        <w:ind w:leftChars="0" w:left="426"/>
        <w:rPr>
          <w:color w:val="0070C0"/>
          <w:sz w:val="22"/>
          <w:szCs w:val="22"/>
          <w:lang w:val="en-US"/>
        </w:rPr>
      </w:pPr>
      <m:oMathPara>
        <m:oMath>
          <m:sSub>
            <m:sSubPr>
              <m:ctrlPr>
                <w:rPr>
                  <w:rFonts w:ascii="Cambria Math" w:hAnsi="Cambria Math"/>
                  <w:i/>
                  <w:iCs/>
                  <w:color w:val="0070C0"/>
                  <w:sz w:val="22"/>
                  <w:szCs w:val="22"/>
                  <w:lang w:val="en-US"/>
                </w:rPr>
              </m:ctrlPr>
            </m:sSubPr>
            <m:e>
              <m:r>
                <w:rPr>
                  <w:rFonts w:ascii="Cambria Math" w:hAnsi="Cambria Math"/>
                  <w:color w:val="0070C0"/>
                  <w:sz w:val="22"/>
                  <w:szCs w:val="22"/>
                  <w:lang w:val="en-US"/>
                </w:rPr>
                <m:t>P</m:t>
              </m:r>
            </m:e>
            <m:sub>
              <m:r>
                <w:rPr>
                  <w:rFonts w:ascii="Cambria Math" w:hAnsi="Cambria Math"/>
                  <w:color w:val="0070C0"/>
                  <w:sz w:val="22"/>
                  <w:szCs w:val="22"/>
                  <w:lang w:val="en-US"/>
                </w:rPr>
                <m:t>target</m:t>
              </m:r>
            </m:sub>
          </m:sSub>
          <m:r>
            <w:rPr>
              <w:rFonts w:ascii="Cambria Math" w:hAnsi="Cambria Math"/>
              <w:color w:val="0070C0"/>
              <w:sz w:val="22"/>
              <w:szCs w:val="22"/>
              <w:lang w:val="en-US"/>
            </w:rPr>
            <m:t>=</m:t>
          </m:r>
          <m:sSub>
            <m:sSubPr>
              <m:ctrlPr>
                <w:rPr>
                  <w:rFonts w:ascii="Cambria Math" w:hAnsi="Cambria Math"/>
                  <w:i/>
                  <w:iCs/>
                  <w:color w:val="0070C0"/>
                  <w:sz w:val="22"/>
                  <w:szCs w:val="22"/>
                  <w:lang w:val="en-US"/>
                </w:rPr>
              </m:ctrlPr>
            </m:sSubPr>
            <m:e>
              <m:r>
                <w:rPr>
                  <w:rFonts w:ascii="Cambria Math" w:hAnsi="Cambria Math"/>
                  <w:color w:val="0070C0"/>
                  <w:sz w:val="22"/>
                  <w:szCs w:val="22"/>
                  <w:lang w:val="en-US"/>
                </w:rPr>
                <m:t>P</m:t>
              </m:r>
            </m:e>
            <m:sub>
              <m:r>
                <w:rPr>
                  <w:rFonts w:ascii="Cambria Math" w:hAnsi="Cambria Math"/>
                  <w:color w:val="0070C0"/>
                  <w:sz w:val="22"/>
                  <w:szCs w:val="22"/>
                  <w:lang w:val="en-US"/>
                </w:rPr>
                <m:t>t</m:t>
              </m:r>
            </m:sub>
          </m:sSub>
          <m:r>
            <w:rPr>
              <w:rFonts w:ascii="Cambria Math" w:hAnsi="Cambria Math"/>
              <w:color w:val="0070C0"/>
              <w:sz w:val="22"/>
              <w:szCs w:val="22"/>
              <w:lang w:val="en-US"/>
            </w:rPr>
            <m:t>∙</m:t>
          </m:r>
          <m:f>
            <m:fPr>
              <m:ctrlPr>
                <w:rPr>
                  <w:rFonts w:ascii="Cambria Math" w:hAnsi="Cambria Math"/>
                  <w:i/>
                  <w:iCs/>
                  <w:color w:val="0070C0"/>
                  <w:sz w:val="22"/>
                  <w:szCs w:val="22"/>
                  <w:lang w:val="en-US"/>
                </w:rPr>
              </m:ctrlPr>
            </m:fPr>
            <m:num>
              <m:sSub>
                <m:sSubPr>
                  <m:ctrlPr>
                    <w:rPr>
                      <w:rFonts w:ascii="Cambria Math" w:hAnsi="Cambria Math"/>
                      <w:i/>
                      <w:iCs/>
                      <w:color w:val="0070C0"/>
                      <w:sz w:val="22"/>
                      <w:szCs w:val="22"/>
                      <w:lang w:val="en-US"/>
                    </w:rPr>
                  </m:ctrlPr>
                </m:sSubPr>
                <m:e>
                  <m:r>
                    <w:rPr>
                      <w:rFonts w:ascii="Cambria Math" w:hAnsi="Cambria Math"/>
                      <w:color w:val="0070C0"/>
                      <w:sz w:val="22"/>
                      <w:szCs w:val="22"/>
                      <w:lang w:val="en-US"/>
                    </w:rPr>
                    <m:t>G</m:t>
                  </m:r>
                </m:e>
                <m:sub>
                  <m:r>
                    <w:rPr>
                      <w:rFonts w:ascii="Cambria Math" w:hAnsi="Cambria Math"/>
                      <w:color w:val="0070C0"/>
                      <w:sz w:val="22"/>
                      <w:szCs w:val="22"/>
                      <w:lang w:val="en-US"/>
                    </w:rPr>
                    <m:t>t</m:t>
                  </m:r>
                </m:sub>
              </m:sSub>
            </m:num>
            <m:den>
              <m:r>
                <w:rPr>
                  <w:rFonts w:ascii="Cambria Math" w:hAnsi="Cambria Math"/>
                  <w:color w:val="0070C0"/>
                  <w:sz w:val="22"/>
                  <w:szCs w:val="22"/>
                  <w:lang w:val="en-US"/>
                </w:rPr>
                <m:t>4π</m:t>
              </m:r>
              <m:sSup>
                <m:sSupPr>
                  <m:ctrlPr>
                    <w:rPr>
                      <w:rFonts w:ascii="Cambria Math" w:hAnsi="Cambria Math"/>
                      <w:i/>
                      <w:iCs/>
                      <w:color w:val="0070C0"/>
                      <w:sz w:val="22"/>
                      <w:szCs w:val="22"/>
                      <w:lang w:val="en-US"/>
                    </w:rPr>
                  </m:ctrlPr>
                </m:sSupPr>
                <m:e>
                  <m:r>
                    <w:rPr>
                      <w:rFonts w:ascii="Cambria Math" w:hAnsi="Cambria Math"/>
                      <w:color w:val="0070C0"/>
                      <w:sz w:val="22"/>
                      <w:szCs w:val="22"/>
                      <w:lang w:val="en-US"/>
                    </w:rPr>
                    <m:t>R</m:t>
                  </m:r>
                </m:e>
                <m:sup>
                  <m:r>
                    <w:rPr>
                      <w:rFonts w:ascii="Cambria Math" w:hAnsi="Cambria Math"/>
                      <w:color w:val="0070C0"/>
                      <w:sz w:val="22"/>
                      <w:szCs w:val="22"/>
                      <w:lang w:val="en-US"/>
                    </w:rPr>
                    <m:t>2</m:t>
                  </m:r>
                </m:sup>
              </m:sSup>
            </m:den>
          </m:f>
        </m:oMath>
      </m:oMathPara>
    </w:p>
    <w:p w14:paraId="1DD573E6" w14:textId="77777777" w:rsidR="00D31497" w:rsidRDefault="00D31497" w:rsidP="00D31497">
      <w:pPr>
        <w:pStyle w:val="ListParagraph"/>
        <w:numPr>
          <w:ilvl w:val="0"/>
          <w:numId w:val="10"/>
        </w:numPr>
        <w:spacing w:after="120"/>
        <w:ind w:leftChars="0" w:left="426"/>
        <w:rPr>
          <w:sz w:val="22"/>
          <w:szCs w:val="22"/>
          <w:lang w:val="en-US"/>
        </w:rPr>
      </w:pPr>
      <w:r w:rsidRPr="00A1155D">
        <w:rPr>
          <w:sz w:val="22"/>
          <w:szCs w:val="22"/>
          <w:lang w:val="en-US"/>
        </w:rPr>
        <w:t>Then</w:t>
      </w:r>
      <w:r>
        <w:rPr>
          <w:sz w:val="22"/>
          <w:szCs w:val="22"/>
          <w:lang w:val="en-US"/>
        </w:rPr>
        <w:t>,</w:t>
      </w:r>
      <w:r w:rsidRPr="00A1155D">
        <w:rPr>
          <w:sz w:val="22"/>
          <w:szCs w:val="22"/>
          <w:lang w:val="en-US"/>
        </w:rPr>
        <w:t xml:space="preserve"> depending on the RCS, the beam (and the sidelobe) direction, the reflection power from each target is calculated</w:t>
      </w:r>
    </w:p>
    <w:p w14:paraId="20CBEEBC" w14:textId="77777777" w:rsidR="00D31497" w:rsidRPr="00246251" w:rsidRDefault="009421EA" w:rsidP="00D31497">
      <w:pPr>
        <w:pStyle w:val="ListParagraph"/>
        <w:spacing w:after="120"/>
        <w:ind w:leftChars="0" w:left="426"/>
        <w:rPr>
          <w:color w:val="FF0000"/>
          <w:sz w:val="22"/>
          <w:szCs w:val="22"/>
          <w:lang w:val="en-US"/>
        </w:rPr>
      </w:pPr>
      <m:oMathPara>
        <m:oMath>
          <m:sSub>
            <m:sSubPr>
              <m:ctrlPr>
                <w:rPr>
                  <w:rFonts w:ascii="Cambria Math" w:hAnsi="Cambria Math"/>
                  <w:i/>
                  <w:iCs/>
                  <w:color w:val="FF0000"/>
                  <w:sz w:val="22"/>
                  <w:szCs w:val="22"/>
                  <w:lang w:val="en-US"/>
                </w:rPr>
              </m:ctrlPr>
            </m:sSubPr>
            <m:e>
              <m:r>
                <w:rPr>
                  <w:rFonts w:ascii="Cambria Math" w:hAnsi="Cambria Math"/>
                  <w:color w:val="FF0000"/>
                  <w:sz w:val="22"/>
                  <w:szCs w:val="22"/>
                  <w:lang w:val="en-US"/>
                </w:rPr>
                <m:t>P</m:t>
              </m:r>
            </m:e>
            <m:sub>
              <m:r>
                <w:rPr>
                  <w:rFonts w:ascii="Cambria Math" w:hAnsi="Cambria Math"/>
                  <w:color w:val="FF0000"/>
                  <w:sz w:val="22"/>
                  <w:szCs w:val="22"/>
                  <w:lang w:val="en-US"/>
                </w:rPr>
                <m:t>reflected</m:t>
              </m:r>
            </m:sub>
          </m:sSub>
          <m:r>
            <w:rPr>
              <w:rFonts w:ascii="Cambria Math" w:hAnsi="Cambria Math"/>
              <w:color w:val="FF0000"/>
              <w:sz w:val="22"/>
              <w:szCs w:val="22"/>
              <w:lang w:val="en-US"/>
            </w:rPr>
            <m:t>=</m:t>
          </m:r>
          <m:sSub>
            <m:sSubPr>
              <m:ctrlPr>
                <w:rPr>
                  <w:rFonts w:ascii="Cambria Math" w:hAnsi="Cambria Math"/>
                  <w:i/>
                  <w:iCs/>
                  <w:color w:val="FF0000"/>
                  <w:sz w:val="22"/>
                  <w:szCs w:val="22"/>
                  <w:lang w:val="en-US"/>
                </w:rPr>
              </m:ctrlPr>
            </m:sSubPr>
            <m:e>
              <m:r>
                <w:rPr>
                  <w:rFonts w:ascii="Cambria Math" w:hAnsi="Cambria Math"/>
                  <w:color w:val="FF0000"/>
                  <w:sz w:val="22"/>
                  <w:szCs w:val="22"/>
                  <w:lang w:val="en-US"/>
                </w:rPr>
                <m:t>P</m:t>
              </m:r>
            </m:e>
            <m:sub>
              <m:r>
                <w:rPr>
                  <w:rFonts w:ascii="Cambria Math" w:hAnsi="Cambria Math"/>
                  <w:color w:val="FF0000"/>
                  <w:sz w:val="22"/>
                  <w:szCs w:val="22"/>
                  <w:lang w:val="en-US"/>
                </w:rPr>
                <m:t>target</m:t>
              </m:r>
            </m:sub>
          </m:sSub>
          <m:r>
            <w:rPr>
              <w:rFonts w:ascii="Cambria Math" w:hAnsi="Cambria Math"/>
              <w:color w:val="FF0000"/>
              <w:sz w:val="22"/>
              <w:szCs w:val="22"/>
              <w:lang w:val="en-US"/>
            </w:rPr>
            <m:t>∙</m:t>
          </m:r>
          <m:f>
            <m:fPr>
              <m:ctrlPr>
                <w:rPr>
                  <w:rFonts w:ascii="Cambria Math" w:hAnsi="Cambria Math"/>
                  <w:i/>
                  <w:iCs/>
                  <w:color w:val="FF0000"/>
                  <w:sz w:val="22"/>
                  <w:szCs w:val="22"/>
                </w:rPr>
              </m:ctrlPr>
            </m:fPr>
            <m:num>
              <m:r>
                <w:rPr>
                  <w:rFonts w:ascii="Cambria Math" w:hAnsi="Cambria Math"/>
                  <w:color w:val="FF0000"/>
                  <w:sz w:val="22"/>
                  <w:szCs w:val="22"/>
                  <w:lang w:val="en-US"/>
                </w:rPr>
                <m:t>σ</m:t>
              </m:r>
              <m:sSup>
                <m:sSupPr>
                  <m:ctrlPr>
                    <w:rPr>
                      <w:rFonts w:ascii="Cambria Math" w:hAnsi="Cambria Math"/>
                      <w:i/>
                      <w:iCs/>
                      <w:color w:val="FF0000"/>
                      <w:sz w:val="22"/>
                      <w:szCs w:val="22"/>
                    </w:rPr>
                  </m:ctrlPr>
                </m:sSupPr>
                <m:e>
                  <m:r>
                    <w:rPr>
                      <w:rFonts w:ascii="Cambria Math" w:hAnsi="Cambria Math"/>
                      <w:color w:val="FF0000"/>
                      <w:sz w:val="22"/>
                      <w:szCs w:val="22"/>
                    </w:rPr>
                    <m:t>λ</m:t>
                  </m:r>
                </m:e>
                <m:sup>
                  <m:r>
                    <w:rPr>
                      <w:rFonts w:ascii="Cambria Math" w:hAnsi="Cambria Math"/>
                      <w:color w:val="FF0000"/>
                      <w:sz w:val="22"/>
                      <w:szCs w:val="22"/>
                    </w:rPr>
                    <m:t>2</m:t>
                  </m:r>
                </m:sup>
              </m:sSup>
            </m:num>
            <m:den>
              <m:r>
                <w:rPr>
                  <w:rFonts w:ascii="Cambria Math" w:hAnsi="Cambria Math"/>
                  <w:color w:val="FF0000"/>
                  <w:sz w:val="22"/>
                  <w:szCs w:val="22"/>
                </w:rPr>
                <m:t>4π</m:t>
              </m:r>
            </m:den>
          </m:f>
        </m:oMath>
      </m:oMathPara>
    </w:p>
    <w:p w14:paraId="4A927445" w14:textId="77777777" w:rsidR="00D31497" w:rsidRDefault="00D31497" w:rsidP="00D31497">
      <w:pPr>
        <w:pStyle w:val="ListParagraph"/>
        <w:numPr>
          <w:ilvl w:val="0"/>
          <w:numId w:val="10"/>
        </w:numPr>
        <w:spacing w:after="120"/>
        <w:ind w:leftChars="0" w:left="426"/>
        <w:rPr>
          <w:sz w:val="22"/>
          <w:szCs w:val="22"/>
          <w:lang w:val="en-US"/>
        </w:rPr>
      </w:pPr>
      <w:r>
        <w:rPr>
          <w:sz w:val="22"/>
          <w:szCs w:val="22"/>
          <w:lang w:val="en-US"/>
        </w:rPr>
        <w:t xml:space="preserve">The reflected signals arrive back at the sensor, maintaining the </w:t>
      </w:r>
      <w:proofErr w:type="spellStart"/>
      <w:r>
        <w:rPr>
          <w:sz w:val="22"/>
          <w:szCs w:val="22"/>
          <w:lang w:val="en-US"/>
        </w:rPr>
        <w:t>AoA</w:t>
      </w:r>
      <w:proofErr w:type="spellEnd"/>
      <w:r>
        <w:rPr>
          <w:sz w:val="22"/>
          <w:szCs w:val="22"/>
          <w:lang w:val="en-US"/>
        </w:rPr>
        <w:t>, and the power gets attenuated proportionally to the square of the distance.</w:t>
      </w:r>
    </w:p>
    <w:p w14:paraId="6F8349F7" w14:textId="77777777" w:rsidR="00D31497" w:rsidRPr="00246251" w:rsidRDefault="009421EA" w:rsidP="00D31497">
      <w:pPr>
        <w:pStyle w:val="ListParagraph"/>
        <w:spacing w:after="120"/>
        <w:ind w:leftChars="0" w:left="426"/>
        <w:rPr>
          <w:color w:val="00B050"/>
          <w:sz w:val="22"/>
          <w:szCs w:val="22"/>
          <w:lang w:val="en-US"/>
        </w:rPr>
      </w:pPr>
      <m:oMathPara>
        <m:oMath>
          <m:sSub>
            <m:sSubPr>
              <m:ctrlPr>
                <w:rPr>
                  <w:rFonts w:ascii="Cambria Math" w:hAnsi="Cambria Math"/>
                  <w:i/>
                  <w:iCs/>
                  <w:color w:val="00B050"/>
                  <w:sz w:val="22"/>
                  <w:szCs w:val="22"/>
                  <w:lang w:val="en-US"/>
                </w:rPr>
              </m:ctrlPr>
            </m:sSubPr>
            <m:e>
              <m:r>
                <w:rPr>
                  <w:rFonts w:ascii="Cambria Math" w:hAnsi="Cambria Math"/>
                  <w:color w:val="00B050"/>
                  <w:sz w:val="22"/>
                  <w:szCs w:val="22"/>
                  <w:lang w:val="en-US"/>
                </w:rPr>
                <m:t>P</m:t>
              </m:r>
            </m:e>
            <m:sub>
              <m:r>
                <w:rPr>
                  <w:rFonts w:ascii="Cambria Math" w:hAnsi="Cambria Math"/>
                  <w:color w:val="00B050"/>
                  <w:sz w:val="22"/>
                  <w:szCs w:val="22"/>
                  <w:lang w:val="en-US"/>
                </w:rPr>
                <m:t>r</m:t>
              </m:r>
            </m:sub>
          </m:sSub>
          <m:r>
            <w:rPr>
              <w:rFonts w:ascii="Cambria Math" w:hAnsi="Cambria Math"/>
              <w:color w:val="00B050"/>
              <w:sz w:val="22"/>
              <w:szCs w:val="22"/>
              <w:lang w:val="en-US"/>
            </w:rPr>
            <m:t>=</m:t>
          </m:r>
          <m:sSub>
            <m:sSubPr>
              <m:ctrlPr>
                <w:rPr>
                  <w:rFonts w:ascii="Cambria Math" w:hAnsi="Cambria Math"/>
                  <w:i/>
                  <w:iCs/>
                  <w:color w:val="00B050"/>
                  <w:sz w:val="22"/>
                  <w:szCs w:val="22"/>
                  <w:lang w:val="en-US"/>
                </w:rPr>
              </m:ctrlPr>
            </m:sSubPr>
            <m:e>
              <m:r>
                <w:rPr>
                  <w:rFonts w:ascii="Cambria Math" w:hAnsi="Cambria Math"/>
                  <w:color w:val="00B050"/>
                  <w:sz w:val="22"/>
                  <w:szCs w:val="22"/>
                  <w:lang w:val="en-US"/>
                </w:rPr>
                <m:t>P</m:t>
              </m:r>
            </m:e>
            <m:sub>
              <m:r>
                <w:rPr>
                  <w:rFonts w:ascii="Cambria Math" w:hAnsi="Cambria Math"/>
                  <w:color w:val="00B050"/>
                  <w:sz w:val="22"/>
                  <w:szCs w:val="22"/>
                  <w:lang w:val="en-US"/>
                </w:rPr>
                <m:t>reflected</m:t>
              </m:r>
            </m:sub>
          </m:sSub>
          <m:r>
            <w:rPr>
              <w:rFonts w:ascii="Cambria Math" w:hAnsi="Cambria Math"/>
              <w:color w:val="00B050"/>
              <w:sz w:val="22"/>
              <w:szCs w:val="22"/>
              <w:lang w:val="en-US"/>
            </w:rPr>
            <m:t>⋅</m:t>
          </m:r>
          <m:f>
            <m:fPr>
              <m:ctrlPr>
                <w:rPr>
                  <w:rFonts w:ascii="Cambria Math" w:hAnsi="Cambria Math"/>
                  <w:i/>
                  <w:iCs/>
                  <w:color w:val="00B050"/>
                  <w:sz w:val="22"/>
                  <w:szCs w:val="22"/>
                  <w:lang w:val="en-US"/>
                </w:rPr>
              </m:ctrlPr>
            </m:fPr>
            <m:num>
              <m:sSub>
                <m:sSubPr>
                  <m:ctrlPr>
                    <w:rPr>
                      <w:rFonts w:ascii="Cambria Math" w:hAnsi="Cambria Math"/>
                      <w:i/>
                      <w:iCs/>
                      <w:color w:val="00B050"/>
                      <w:sz w:val="22"/>
                      <w:szCs w:val="22"/>
                      <w:lang w:val="en-US"/>
                    </w:rPr>
                  </m:ctrlPr>
                </m:sSubPr>
                <m:e>
                  <m:r>
                    <w:rPr>
                      <w:rFonts w:ascii="Cambria Math" w:hAnsi="Cambria Math"/>
                      <w:color w:val="00B050"/>
                      <w:sz w:val="22"/>
                      <w:szCs w:val="22"/>
                      <w:lang w:val="en-US"/>
                    </w:rPr>
                    <m:t>G</m:t>
                  </m:r>
                </m:e>
                <m:sub>
                  <m:r>
                    <w:rPr>
                      <w:rFonts w:ascii="Cambria Math" w:hAnsi="Cambria Math"/>
                      <w:color w:val="00B050"/>
                      <w:sz w:val="22"/>
                      <w:szCs w:val="22"/>
                      <w:lang w:val="en-US"/>
                    </w:rPr>
                    <m:t>t</m:t>
                  </m:r>
                </m:sub>
              </m:sSub>
            </m:num>
            <m:den>
              <m:r>
                <w:rPr>
                  <w:rFonts w:ascii="Cambria Math" w:hAnsi="Cambria Math"/>
                  <w:color w:val="00B050"/>
                  <w:sz w:val="22"/>
                  <w:szCs w:val="22"/>
                  <w:lang w:val="en-US"/>
                </w:rPr>
                <m:t>4π</m:t>
              </m:r>
              <m:sSup>
                <m:sSupPr>
                  <m:ctrlPr>
                    <w:rPr>
                      <w:rFonts w:ascii="Cambria Math" w:hAnsi="Cambria Math"/>
                      <w:i/>
                      <w:iCs/>
                      <w:color w:val="00B050"/>
                      <w:sz w:val="22"/>
                      <w:szCs w:val="22"/>
                      <w:lang w:val="en-US"/>
                    </w:rPr>
                  </m:ctrlPr>
                </m:sSupPr>
                <m:e>
                  <m:r>
                    <w:rPr>
                      <w:rFonts w:ascii="Cambria Math" w:hAnsi="Cambria Math"/>
                      <w:color w:val="00B050"/>
                      <w:sz w:val="22"/>
                      <w:szCs w:val="22"/>
                      <w:lang w:val="en-US"/>
                    </w:rPr>
                    <m:t>R</m:t>
                  </m:r>
                </m:e>
                <m:sup>
                  <m:r>
                    <w:rPr>
                      <w:rFonts w:ascii="Cambria Math" w:hAnsi="Cambria Math"/>
                      <w:color w:val="00B050"/>
                      <w:sz w:val="22"/>
                      <w:szCs w:val="22"/>
                      <w:lang w:val="en-US"/>
                    </w:rPr>
                    <m:t>2</m:t>
                  </m:r>
                </m:sup>
              </m:sSup>
            </m:den>
          </m:f>
        </m:oMath>
      </m:oMathPara>
    </w:p>
    <w:p w14:paraId="1AB96CD6" w14:textId="77777777" w:rsidR="00D31497" w:rsidRDefault="00D31497" w:rsidP="00D31497">
      <w:pPr>
        <w:pStyle w:val="ListParagraph"/>
        <w:numPr>
          <w:ilvl w:val="0"/>
          <w:numId w:val="10"/>
        </w:numPr>
        <w:spacing w:after="120"/>
        <w:ind w:leftChars="0" w:left="426"/>
        <w:rPr>
          <w:sz w:val="22"/>
          <w:szCs w:val="22"/>
          <w:lang w:val="en-US"/>
        </w:rPr>
      </w:pPr>
      <w:r>
        <w:rPr>
          <w:sz w:val="22"/>
          <w:szCs w:val="22"/>
          <w:lang w:val="en-US"/>
        </w:rPr>
        <w:t>Correlation is performed on the received signal</w:t>
      </w:r>
    </w:p>
    <w:p w14:paraId="56911AFE" w14:textId="77777777" w:rsidR="00D31497" w:rsidRPr="00203936" w:rsidRDefault="009421EA" w:rsidP="00D31497">
      <w:pPr>
        <w:spacing w:before="120" w:afterLines="0" w:after="120"/>
        <w:jc w:val="center"/>
        <w:rPr>
          <w:iCs/>
          <w:color w:val="00B050"/>
          <w:sz w:val="22"/>
          <w:szCs w:val="22"/>
        </w:rPr>
      </w:pPr>
      <m:oMathPara>
        <m:oMath>
          <m:sSub>
            <m:sSubPr>
              <m:ctrlPr>
                <w:rPr>
                  <w:rFonts w:ascii="Cambria Math" w:hAnsi="Cambria Math"/>
                  <w:i/>
                  <w:iCs/>
                  <w:sz w:val="22"/>
                  <w:szCs w:val="22"/>
                  <w:lang w:val="en-US"/>
                </w:rPr>
              </m:ctrlPr>
            </m:sSubPr>
            <m:e>
              <m:sSub>
                <m:sSubPr>
                  <m:ctrlPr>
                    <w:rPr>
                      <w:rFonts w:ascii="Cambria Math" w:hAnsi="Cambria Math"/>
                      <w:i/>
                      <w:iCs/>
                      <w:sz w:val="22"/>
                      <w:szCs w:val="22"/>
                      <w:lang w:val="en-US"/>
                    </w:rPr>
                  </m:ctrlPr>
                </m:sSubPr>
                <m:e>
                  <m:r>
                    <w:rPr>
                      <w:rFonts w:ascii="Cambria Math" w:hAnsi="Cambria Math"/>
                      <w:sz w:val="22"/>
                      <w:szCs w:val="22"/>
                      <w:lang w:val="en-US"/>
                    </w:rPr>
                    <m:t>P</m:t>
                  </m:r>
                </m:e>
                <m:sub>
                  <m:r>
                    <w:rPr>
                      <w:rFonts w:ascii="Cambria Math" w:hAnsi="Cambria Math"/>
                      <w:sz w:val="22"/>
                      <w:szCs w:val="22"/>
                      <w:lang w:val="en-US"/>
                    </w:rPr>
                    <m:t>r</m:t>
                  </m:r>
                </m:sub>
              </m:sSub>
              <m:r>
                <w:rPr>
                  <w:rFonts w:ascii="Cambria Math" w:hAnsi="Cambria Math"/>
                  <w:sz w:val="22"/>
                  <w:szCs w:val="22"/>
                  <w:lang w:val="en-US"/>
                </w:rPr>
                <m:t>=P</m:t>
              </m:r>
            </m:e>
            <m:sub>
              <m:r>
                <w:rPr>
                  <w:rFonts w:ascii="Cambria Math" w:hAnsi="Cambria Math"/>
                  <w:sz w:val="22"/>
                  <w:szCs w:val="22"/>
                  <w:lang w:val="en-US"/>
                </w:rPr>
                <m:t>t</m:t>
              </m:r>
            </m:sub>
          </m:sSub>
          <m:r>
            <w:rPr>
              <w:rFonts w:ascii="Cambria Math" w:hAnsi="Cambria Math"/>
              <w:sz w:val="22"/>
              <w:szCs w:val="22"/>
              <w:lang w:val="en-US"/>
            </w:rPr>
            <m:t>⋅</m:t>
          </m:r>
          <m:f>
            <m:fPr>
              <m:ctrlPr>
                <w:rPr>
                  <w:rFonts w:ascii="Cambria Math" w:hAnsi="Cambria Math"/>
                  <w:i/>
                  <w:iCs/>
                  <w:color w:val="0070C0"/>
                  <w:sz w:val="22"/>
                  <w:szCs w:val="22"/>
                  <w:lang w:val="en-US"/>
                </w:rPr>
              </m:ctrlPr>
            </m:fPr>
            <m:num>
              <m:sSub>
                <m:sSubPr>
                  <m:ctrlPr>
                    <w:rPr>
                      <w:rFonts w:ascii="Cambria Math" w:hAnsi="Cambria Math"/>
                      <w:i/>
                      <w:iCs/>
                      <w:color w:val="0070C0"/>
                      <w:sz w:val="22"/>
                      <w:szCs w:val="22"/>
                      <w:lang w:val="en-US"/>
                    </w:rPr>
                  </m:ctrlPr>
                </m:sSubPr>
                <m:e>
                  <m:r>
                    <w:rPr>
                      <w:rFonts w:ascii="Cambria Math" w:hAnsi="Cambria Math"/>
                      <w:color w:val="0070C0"/>
                      <w:sz w:val="22"/>
                      <w:szCs w:val="22"/>
                      <w:lang w:val="en-US"/>
                    </w:rPr>
                    <m:t>G</m:t>
                  </m:r>
                </m:e>
                <m:sub>
                  <m:r>
                    <w:rPr>
                      <w:rFonts w:ascii="Cambria Math" w:hAnsi="Cambria Math"/>
                      <w:color w:val="0070C0"/>
                      <w:sz w:val="22"/>
                      <w:szCs w:val="22"/>
                      <w:lang w:val="en-US"/>
                    </w:rPr>
                    <m:t>t</m:t>
                  </m:r>
                </m:sub>
              </m:sSub>
            </m:num>
            <m:den>
              <m:r>
                <w:rPr>
                  <w:rFonts w:ascii="Cambria Math" w:hAnsi="Cambria Math"/>
                  <w:color w:val="0070C0"/>
                  <w:sz w:val="22"/>
                  <w:szCs w:val="22"/>
                  <w:lang w:val="en-US"/>
                </w:rPr>
                <m:t>4π</m:t>
              </m:r>
              <m:sSup>
                <m:sSupPr>
                  <m:ctrlPr>
                    <w:rPr>
                      <w:rFonts w:ascii="Cambria Math" w:hAnsi="Cambria Math"/>
                      <w:i/>
                      <w:iCs/>
                      <w:color w:val="0070C0"/>
                      <w:sz w:val="22"/>
                      <w:szCs w:val="22"/>
                      <w:lang w:val="en-US"/>
                    </w:rPr>
                  </m:ctrlPr>
                </m:sSupPr>
                <m:e>
                  <m:r>
                    <w:rPr>
                      <w:rFonts w:ascii="Cambria Math" w:hAnsi="Cambria Math"/>
                      <w:color w:val="0070C0"/>
                      <w:sz w:val="22"/>
                      <w:szCs w:val="22"/>
                      <w:lang w:val="en-US"/>
                    </w:rPr>
                    <m:t>R</m:t>
                  </m:r>
                </m:e>
                <m:sup>
                  <m:r>
                    <w:rPr>
                      <w:rFonts w:ascii="Cambria Math" w:hAnsi="Cambria Math"/>
                      <w:color w:val="0070C0"/>
                      <w:sz w:val="22"/>
                      <w:szCs w:val="22"/>
                      <w:lang w:val="en-US"/>
                    </w:rPr>
                    <m:t>2</m:t>
                  </m:r>
                </m:sup>
              </m:sSup>
            </m:den>
          </m:f>
          <m:r>
            <w:rPr>
              <w:rFonts w:ascii="Cambria Math" w:hAnsi="Cambria Math"/>
              <w:sz w:val="22"/>
              <w:szCs w:val="22"/>
              <w:lang w:val="en-US"/>
            </w:rPr>
            <m:t>∙</m:t>
          </m:r>
          <m:f>
            <m:fPr>
              <m:ctrlPr>
                <w:rPr>
                  <w:rFonts w:ascii="Cambria Math" w:hAnsi="Cambria Math"/>
                  <w:i/>
                  <w:iCs/>
                  <w:color w:val="FF0000"/>
                  <w:sz w:val="22"/>
                  <w:szCs w:val="22"/>
                  <w:lang w:val="en-US"/>
                </w:rPr>
              </m:ctrlPr>
            </m:fPr>
            <m:num>
              <m:r>
                <w:rPr>
                  <w:rFonts w:ascii="Cambria Math" w:hAnsi="Cambria Math"/>
                  <w:color w:val="FF0000"/>
                  <w:sz w:val="22"/>
                  <w:szCs w:val="22"/>
                  <w:lang w:val="en-US"/>
                </w:rPr>
                <m:t>σ</m:t>
              </m:r>
              <m:sSup>
                <m:sSupPr>
                  <m:ctrlPr>
                    <w:rPr>
                      <w:rFonts w:ascii="Cambria Math" w:hAnsi="Cambria Math"/>
                      <w:i/>
                      <w:iCs/>
                      <w:color w:val="FF0000"/>
                      <w:sz w:val="22"/>
                      <w:szCs w:val="22"/>
                    </w:rPr>
                  </m:ctrlPr>
                </m:sSupPr>
                <m:e>
                  <m:r>
                    <w:rPr>
                      <w:rFonts w:ascii="Cambria Math" w:hAnsi="Cambria Math"/>
                      <w:color w:val="FF0000"/>
                      <w:sz w:val="22"/>
                      <w:szCs w:val="22"/>
                    </w:rPr>
                    <m:t>λ</m:t>
                  </m:r>
                </m:e>
                <m:sup>
                  <m:r>
                    <w:rPr>
                      <w:rFonts w:ascii="Cambria Math" w:hAnsi="Cambria Math"/>
                      <w:color w:val="FF0000"/>
                      <w:sz w:val="22"/>
                      <w:szCs w:val="22"/>
                    </w:rPr>
                    <m:t>2</m:t>
                  </m:r>
                </m:sup>
              </m:sSup>
            </m:num>
            <m:den>
              <m:r>
                <w:rPr>
                  <w:rFonts w:ascii="Cambria Math" w:hAnsi="Cambria Math"/>
                  <w:color w:val="FF0000"/>
                  <w:sz w:val="22"/>
                  <w:szCs w:val="22"/>
                  <w:lang w:val="en-US"/>
                </w:rPr>
                <m:t>4π</m:t>
              </m:r>
            </m:den>
          </m:f>
          <m:r>
            <w:rPr>
              <w:rFonts w:ascii="Cambria Math" w:hAnsi="Cambria Math"/>
              <w:sz w:val="22"/>
              <w:szCs w:val="22"/>
              <w:lang w:val="en-US"/>
            </w:rPr>
            <m:t>∙</m:t>
          </m:r>
          <m:f>
            <m:fPr>
              <m:ctrlPr>
                <w:rPr>
                  <w:rFonts w:ascii="Cambria Math" w:hAnsi="Cambria Math"/>
                  <w:i/>
                  <w:iCs/>
                  <w:color w:val="00B050"/>
                  <w:sz w:val="22"/>
                  <w:szCs w:val="22"/>
                </w:rPr>
              </m:ctrlPr>
            </m:fPr>
            <m:num>
              <m:sSub>
                <m:sSubPr>
                  <m:ctrlPr>
                    <w:rPr>
                      <w:rFonts w:ascii="Cambria Math" w:hAnsi="Cambria Math"/>
                      <w:i/>
                      <w:iCs/>
                      <w:color w:val="00B050"/>
                      <w:sz w:val="22"/>
                      <w:szCs w:val="22"/>
                    </w:rPr>
                  </m:ctrlPr>
                </m:sSubPr>
                <m:e>
                  <m:r>
                    <w:rPr>
                      <w:rFonts w:ascii="Cambria Math" w:hAnsi="Cambria Math"/>
                      <w:color w:val="00B050"/>
                      <w:sz w:val="22"/>
                      <w:szCs w:val="22"/>
                    </w:rPr>
                    <m:t>G</m:t>
                  </m:r>
                </m:e>
                <m:sub>
                  <m:r>
                    <w:rPr>
                      <w:rFonts w:ascii="Cambria Math" w:hAnsi="Cambria Math"/>
                      <w:color w:val="00B050"/>
                      <w:sz w:val="22"/>
                      <w:szCs w:val="22"/>
                    </w:rPr>
                    <m:t>t</m:t>
                  </m:r>
                </m:sub>
              </m:sSub>
            </m:num>
            <m:den>
              <m:r>
                <w:rPr>
                  <w:rFonts w:ascii="Cambria Math" w:hAnsi="Cambria Math"/>
                  <w:color w:val="00B050"/>
                  <w:sz w:val="22"/>
                  <w:szCs w:val="22"/>
                </w:rPr>
                <m:t>4π</m:t>
              </m:r>
              <m:sSup>
                <m:sSupPr>
                  <m:ctrlPr>
                    <w:rPr>
                      <w:rFonts w:ascii="Cambria Math" w:hAnsi="Cambria Math"/>
                      <w:i/>
                      <w:iCs/>
                      <w:color w:val="00B050"/>
                      <w:sz w:val="22"/>
                      <w:szCs w:val="22"/>
                      <w:lang w:val="en-US"/>
                    </w:rPr>
                  </m:ctrlPr>
                </m:sSupPr>
                <m:e>
                  <m:r>
                    <w:rPr>
                      <w:rFonts w:ascii="Cambria Math" w:hAnsi="Cambria Math"/>
                      <w:color w:val="00B050"/>
                      <w:sz w:val="22"/>
                      <w:szCs w:val="22"/>
                      <w:lang w:val="en-US"/>
                    </w:rPr>
                    <m:t>R</m:t>
                  </m:r>
                </m:e>
                <m:sup>
                  <m:r>
                    <w:rPr>
                      <w:rFonts w:ascii="Cambria Math" w:hAnsi="Cambria Math"/>
                      <w:color w:val="00B050"/>
                      <w:sz w:val="22"/>
                      <w:szCs w:val="22"/>
                      <w:lang w:val="en-US"/>
                    </w:rPr>
                    <m:t>2</m:t>
                  </m:r>
                </m:sup>
              </m:sSup>
            </m:den>
          </m:f>
        </m:oMath>
      </m:oMathPara>
    </w:p>
    <w:p w14:paraId="17C56688" w14:textId="77777777" w:rsidR="00D31497" w:rsidRPr="00203936" w:rsidRDefault="00D31497" w:rsidP="00D31497">
      <w:pPr>
        <w:spacing w:before="120" w:afterLines="0" w:after="120"/>
        <w:rPr>
          <w:iCs/>
          <w:sz w:val="22"/>
          <w:szCs w:val="22"/>
        </w:rPr>
      </w:pPr>
      <m:oMathPara>
        <m:oMath>
          <m:r>
            <w:rPr>
              <w:rFonts w:ascii="Cambria Math" w:hAnsi="Cambria Math"/>
              <w:sz w:val="22"/>
              <w:szCs w:val="22"/>
            </w:rPr>
            <m:t>SINR=</m:t>
          </m:r>
          <m:f>
            <m:fPr>
              <m:ctrlPr>
                <w:rPr>
                  <w:rFonts w:ascii="Cambria Math" w:hAnsi="Cambria Math"/>
                  <w:i/>
                  <w:iCs/>
                  <w:sz w:val="22"/>
                  <w:szCs w:val="22"/>
                </w:rPr>
              </m:ctrlPr>
            </m:fPr>
            <m:num>
              <m:sSub>
                <m:sSubPr>
                  <m:ctrlPr>
                    <w:rPr>
                      <w:rFonts w:ascii="Cambria Math" w:hAnsi="Cambria Math"/>
                      <w:i/>
                      <w:iCs/>
                      <w:sz w:val="22"/>
                      <w:szCs w:val="22"/>
                      <w:lang w:val="en-US"/>
                    </w:rPr>
                  </m:ctrlPr>
                </m:sSubPr>
                <m:e>
                  <m:r>
                    <w:rPr>
                      <w:rFonts w:ascii="Cambria Math" w:hAnsi="Cambria Math"/>
                      <w:sz w:val="22"/>
                      <w:szCs w:val="22"/>
                      <w:lang w:val="en-US"/>
                    </w:rPr>
                    <m:t>P</m:t>
                  </m:r>
                </m:e>
                <m:sub>
                  <m:r>
                    <w:rPr>
                      <w:rFonts w:ascii="Cambria Math" w:hAnsi="Cambria Math"/>
                      <w:sz w:val="22"/>
                      <w:szCs w:val="22"/>
                      <w:lang w:val="en-US"/>
                    </w:rPr>
                    <m:t>r</m:t>
                  </m:r>
                </m:sub>
              </m:sSub>
            </m:num>
            <m:den>
              <m:r>
                <w:rPr>
                  <w:rFonts w:ascii="Cambria Math" w:hAnsi="Cambria Math"/>
                  <w:sz w:val="22"/>
                  <w:szCs w:val="22"/>
                </w:rPr>
                <m:t>Noise+Interference</m:t>
              </m:r>
            </m:den>
          </m:f>
          <m:r>
            <w:rPr>
              <w:rFonts w:ascii="Cambria Math" w:hAnsi="Cambria Math"/>
              <w:sz w:val="22"/>
              <w:szCs w:val="22"/>
            </w:rPr>
            <m:t>=</m:t>
          </m:r>
          <m:f>
            <m:fPr>
              <m:ctrlPr>
                <w:rPr>
                  <w:rFonts w:ascii="Cambria Math" w:hAnsi="Cambria Math"/>
                  <w:i/>
                  <w:iCs/>
                  <w:sz w:val="22"/>
                  <w:szCs w:val="22"/>
                </w:rPr>
              </m:ctrlPr>
            </m:fPr>
            <m:num>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t</m:t>
                  </m:r>
                </m:sub>
              </m:sSub>
              <m:sSubSup>
                <m:sSubSupPr>
                  <m:ctrlPr>
                    <w:rPr>
                      <w:rFonts w:ascii="Cambria Math" w:hAnsi="Cambria Math"/>
                      <w:i/>
                      <w:iCs/>
                      <w:sz w:val="22"/>
                      <w:szCs w:val="22"/>
                    </w:rPr>
                  </m:ctrlPr>
                </m:sSubSupPr>
                <m:e>
                  <m:r>
                    <w:rPr>
                      <w:rFonts w:ascii="Cambria Math" w:hAnsi="Cambria Math"/>
                      <w:sz w:val="22"/>
                      <w:szCs w:val="22"/>
                    </w:rPr>
                    <m:t>G</m:t>
                  </m:r>
                </m:e>
                <m:sub>
                  <m:r>
                    <w:rPr>
                      <w:rFonts w:ascii="Cambria Math" w:hAnsi="Cambria Math"/>
                      <w:sz w:val="22"/>
                      <w:szCs w:val="22"/>
                    </w:rPr>
                    <m:t>t</m:t>
                  </m:r>
                </m:sub>
                <m:sup>
                  <m:r>
                    <w:rPr>
                      <w:rFonts w:ascii="Cambria Math" w:hAnsi="Cambria Math"/>
                      <w:sz w:val="22"/>
                      <w:szCs w:val="22"/>
                    </w:rPr>
                    <m:t>2</m:t>
                  </m:r>
                </m:sup>
              </m:sSubSup>
              <m:sSup>
                <m:sSupPr>
                  <m:ctrlPr>
                    <w:rPr>
                      <w:rFonts w:ascii="Cambria Math" w:hAnsi="Cambria Math"/>
                      <w:i/>
                      <w:iCs/>
                      <w:sz w:val="22"/>
                      <w:szCs w:val="22"/>
                    </w:rPr>
                  </m:ctrlPr>
                </m:sSupPr>
                <m:e>
                  <m:r>
                    <w:rPr>
                      <w:rFonts w:ascii="Cambria Math" w:hAnsi="Cambria Math"/>
                      <w:sz w:val="22"/>
                      <w:szCs w:val="22"/>
                    </w:rPr>
                    <m:t>λ</m:t>
                  </m:r>
                </m:e>
                <m:sup>
                  <m:r>
                    <w:rPr>
                      <w:rFonts w:ascii="Cambria Math" w:hAnsi="Cambria Math"/>
                      <w:sz w:val="22"/>
                      <w:szCs w:val="22"/>
                    </w:rPr>
                    <m:t>2</m:t>
                  </m:r>
                </m:sup>
              </m:sSup>
              <m:r>
                <w:rPr>
                  <w:rFonts w:ascii="Cambria Math" w:hAnsi="Cambria Math"/>
                  <w:sz w:val="22"/>
                  <w:szCs w:val="22"/>
                </w:rPr>
                <m:t>σ</m:t>
              </m:r>
            </m:num>
            <m:den>
              <m:sSup>
                <m:sSupPr>
                  <m:ctrlPr>
                    <w:rPr>
                      <w:rFonts w:ascii="Cambria Math" w:hAnsi="Cambria Math"/>
                      <w:i/>
                      <w:iCs/>
                      <w:sz w:val="22"/>
                      <w:szCs w:val="22"/>
                    </w:rPr>
                  </m:ctrlPr>
                </m:sSupPr>
                <m:e>
                  <m:d>
                    <m:dPr>
                      <m:ctrlPr>
                        <w:rPr>
                          <w:rFonts w:ascii="Cambria Math" w:hAnsi="Cambria Math"/>
                          <w:i/>
                          <w:iCs/>
                          <w:sz w:val="22"/>
                          <w:szCs w:val="22"/>
                        </w:rPr>
                      </m:ctrlPr>
                    </m:dPr>
                    <m:e>
                      <m:r>
                        <w:rPr>
                          <w:rFonts w:ascii="Cambria Math" w:hAnsi="Cambria Math"/>
                          <w:sz w:val="22"/>
                          <w:szCs w:val="22"/>
                        </w:rPr>
                        <m:t>4π</m:t>
                      </m:r>
                    </m:e>
                  </m:d>
                </m:e>
                <m:sup>
                  <m:r>
                    <w:rPr>
                      <w:rFonts w:ascii="Cambria Math" w:hAnsi="Cambria Math"/>
                      <w:sz w:val="22"/>
                      <w:szCs w:val="22"/>
                    </w:rPr>
                    <m:t>3</m:t>
                  </m:r>
                </m:sup>
              </m:sSup>
              <m:sSup>
                <m:sSupPr>
                  <m:ctrlPr>
                    <w:rPr>
                      <w:rFonts w:ascii="Cambria Math" w:hAnsi="Cambria Math"/>
                      <w:i/>
                      <w:iCs/>
                      <w:sz w:val="22"/>
                      <w:szCs w:val="22"/>
                    </w:rPr>
                  </m:ctrlPr>
                </m:sSupPr>
                <m:e>
                  <m:r>
                    <w:rPr>
                      <w:rFonts w:ascii="Cambria Math" w:hAnsi="Cambria Math"/>
                      <w:sz w:val="22"/>
                      <w:szCs w:val="22"/>
                    </w:rPr>
                    <m:t>R</m:t>
                  </m:r>
                </m:e>
                <m:sup>
                  <m:r>
                    <w:rPr>
                      <w:rFonts w:ascii="Cambria Math" w:hAnsi="Cambria Math"/>
                      <w:sz w:val="22"/>
                      <w:szCs w:val="22"/>
                    </w:rPr>
                    <m:t>4</m:t>
                  </m:r>
                </m:sup>
              </m:sSup>
            </m:den>
          </m:f>
          <m:r>
            <w:rPr>
              <w:rFonts w:ascii="Cambria Math" w:hAnsi="Cambria Math"/>
              <w:sz w:val="22"/>
              <w:szCs w:val="22"/>
            </w:rPr>
            <m:t>∙</m:t>
          </m:r>
          <m:f>
            <m:fPr>
              <m:ctrlPr>
                <w:rPr>
                  <w:rFonts w:ascii="Cambria Math" w:hAnsi="Cambria Math"/>
                  <w:i/>
                  <w:iCs/>
                  <w:sz w:val="22"/>
                  <w:szCs w:val="22"/>
                </w:rPr>
              </m:ctrlPr>
            </m:fPr>
            <m:num>
              <m:r>
                <w:rPr>
                  <w:rFonts w:ascii="Cambria Math" w:hAnsi="Cambria Math"/>
                  <w:sz w:val="22"/>
                  <w:szCs w:val="22"/>
                </w:rPr>
                <m:t>1</m:t>
              </m:r>
            </m:num>
            <m:den>
              <m:r>
                <w:rPr>
                  <w:rFonts w:ascii="Cambria Math" w:hAnsi="Cambria Math"/>
                  <w:sz w:val="22"/>
                  <w:szCs w:val="22"/>
                </w:rPr>
                <m:t>kTB+</m:t>
              </m:r>
              <m:sSub>
                <m:sSubPr>
                  <m:ctrlPr>
                    <w:rPr>
                      <w:rFonts w:ascii="Cambria Math" w:hAnsi="Cambria Math"/>
                      <w:i/>
                      <w:iCs/>
                      <w:sz w:val="22"/>
                      <w:szCs w:val="22"/>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rPr>
                <m:t>⋅Leakage</m:t>
              </m:r>
            </m:den>
          </m:f>
        </m:oMath>
      </m:oMathPara>
    </w:p>
    <w:p w14:paraId="7171330D" w14:textId="6D862A7E" w:rsidR="00F94CC6" w:rsidRDefault="00F94CC6" w:rsidP="00D31497">
      <w:pPr>
        <w:spacing w:before="120" w:afterLines="0" w:after="120"/>
      </w:pPr>
      <w:r w:rsidRPr="00F94CC6">
        <w:t>Note that the received echo power drop is inversely proportional to the fourth power of the distance.</w:t>
      </w:r>
    </w:p>
    <w:tbl>
      <w:tblPr>
        <w:tblStyle w:val="TableGrid"/>
        <w:tblW w:w="0" w:type="auto"/>
        <w:tblLook w:val="04A0" w:firstRow="1" w:lastRow="0" w:firstColumn="1" w:lastColumn="0" w:noHBand="0" w:noVBand="1"/>
      </w:tblPr>
      <w:tblGrid>
        <w:gridCol w:w="9631"/>
      </w:tblGrid>
      <w:tr w:rsidR="006225A6" w14:paraId="1C2D733F" w14:textId="77777777" w:rsidTr="006225A6">
        <w:tc>
          <w:tcPr>
            <w:tcW w:w="9631" w:type="dxa"/>
          </w:tcPr>
          <w:p w14:paraId="2B7E085C" w14:textId="77777777" w:rsidR="006225A6" w:rsidRDefault="006225A6" w:rsidP="006225A6">
            <w:pPr>
              <w:spacing w:before="120" w:afterLines="0" w:after="120"/>
              <w:rPr>
                <w:iCs/>
                <w:sz w:val="22"/>
                <w:szCs w:val="22"/>
              </w:rPr>
            </w:pPr>
            <w:r>
              <w:rPr>
                <w:iCs/>
                <w:sz w:val="22"/>
                <w:szCs w:val="22"/>
              </w:rPr>
              <w:t xml:space="preserve">Considering </w:t>
            </w:r>
          </w:p>
          <w:p w14:paraId="1D13892A" w14:textId="4A7EC135" w:rsidR="006225A6" w:rsidRPr="00A76C60" w:rsidRDefault="006225A6" w:rsidP="006225A6">
            <w:pPr>
              <w:tabs>
                <w:tab w:val="left" w:pos="3119"/>
              </w:tabs>
              <w:spacing w:afterLines="0" w:after="0"/>
              <w:ind w:left="284"/>
              <w:rPr>
                <w:iCs/>
              </w:rPr>
            </w:pPr>
            <w:r w:rsidRPr="00A76C60">
              <w:rPr>
                <w:iCs/>
              </w:rPr>
              <w:t>leakage = -47dB,</w:t>
            </w:r>
            <w:r w:rsidRPr="00A76C60">
              <w:rPr>
                <w:iCs/>
              </w:rPr>
              <w:tab/>
              <w:t xml:space="preserve">i.e., power ratio = </w:t>
            </w:r>
            <m:oMath>
              <m:sSup>
                <m:sSupPr>
                  <m:ctrlPr>
                    <w:rPr>
                      <w:rFonts w:ascii="Cambria Math" w:hAnsi="Cambria Math"/>
                      <w:i/>
                      <w:iCs/>
                    </w:rPr>
                  </m:ctrlPr>
                </m:sSupPr>
                <m:e>
                  <m:r>
                    <w:rPr>
                      <w:rFonts w:ascii="Cambria Math" w:hAnsi="Cambria Math"/>
                    </w:rPr>
                    <m:t>10</m:t>
                  </m:r>
                </m:e>
                <m:sup>
                  <m:r>
                    <w:rPr>
                      <w:rFonts w:ascii="Cambria Math" w:hAnsi="Cambria Math"/>
                    </w:rPr>
                    <m:t>-4.7</m:t>
                  </m:r>
                </m:sup>
              </m:sSup>
            </m:oMath>
          </w:p>
          <w:p w14:paraId="1181DEA3" w14:textId="77777777" w:rsidR="006225A6" w:rsidRPr="00A76C60" w:rsidRDefault="009421EA" w:rsidP="006225A6">
            <w:pPr>
              <w:tabs>
                <w:tab w:val="left" w:pos="3119"/>
              </w:tabs>
              <w:spacing w:afterLines="0" w:after="0"/>
              <w:ind w:left="284"/>
              <w:rPr>
                <w:iCs/>
              </w:rPr>
            </w:pPr>
            <m:oMath>
              <m:sSub>
                <m:sSubPr>
                  <m:ctrlPr>
                    <w:rPr>
                      <w:rFonts w:ascii="Cambria Math" w:hAnsi="Cambria Math"/>
                      <w:i/>
                      <w:iCs/>
                      <w:lang w:val="en-US"/>
                    </w:rPr>
                  </m:ctrlPr>
                </m:sSubPr>
                <m:e>
                  <m:r>
                    <w:rPr>
                      <w:rFonts w:ascii="Cambria Math" w:hAnsi="Cambria Math"/>
                      <w:lang w:val="en-US"/>
                    </w:rPr>
                    <m:t>G</m:t>
                  </m:r>
                </m:e>
                <m:sub>
                  <m:r>
                    <w:rPr>
                      <w:rFonts w:ascii="Cambria Math" w:hAnsi="Cambria Math"/>
                      <w:lang w:val="en-US"/>
                    </w:rPr>
                    <m:t>t</m:t>
                  </m:r>
                </m:sub>
              </m:sSub>
              <m:r>
                <w:rPr>
                  <w:rFonts w:ascii="Cambria Math" w:hAnsi="Cambria Math"/>
                  <w:lang w:val="en-US"/>
                </w:rPr>
                <m:t>=23.53 dB</m:t>
              </m:r>
            </m:oMath>
            <w:r w:rsidR="006225A6" w:rsidRPr="00A76C60">
              <w:rPr>
                <w:iCs/>
              </w:rPr>
              <w:t xml:space="preserve"> </w:t>
            </w:r>
            <w:r w:rsidR="006225A6" w:rsidRPr="00A76C60">
              <w:rPr>
                <w:iCs/>
              </w:rPr>
              <w:tab/>
              <w:t xml:space="preserve">i.e., power ratio = </w:t>
            </w:r>
            <m:oMath>
              <m:sSup>
                <m:sSupPr>
                  <m:ctrlPr>
                    <w:rPr>
                      <w:rFonts w:ascii="Cambria Math" w:hAnsi="Cambria Math"/>
                      <w:i/>
                      <w:iCs/>
                    </w:rPr>
                  </m:ctrlPr>
                </m:sSupPr>
                <m:e>
                  <m:r>
                    <w:rPr>
                      <w:rFonts w:ascii="Cambria Math" w:hAnsi="Cambria Math"/>
                    </w:rPr>
                    <m:t>10</m:t>
                  </m:r>
                </m:e>
                <m:sup>
                  <m:r>
                    <w:rPr>
                      <w:rFonts w:ascii="Cambria Math" w:hAnsi="Cambria Math"/>
                    </w:rPr>
                    <m:t>2.353</m:t>
                  </m:r>
                </m:sup>
              </m:sSup>
            </m:oMath>
            <w:r w:rsidR="006225A6" w:rsidRPr="00A76C60">
              <w:rPr>
                <w:iCs/>
              </w:rPr>
              <w:tab/>
            </w:r>
          </w:p>
          <w:p w14:paraId="3E46C68B" w14:textId="77777777" w:rsidR="006225A6" w:rsidRPr="00A76C60" w:rsidRDefault="006225A6" w:rsidP="006225A6">
            <w:pPr>
              <w:tabs>
                <w:tab w:val="left" w:pos="3119"/>
              </w:tabs>
              <w:spacing w:afterLines="0" w:after="0"/>
              <w:ind w:left="284"/>
              <w:rPr>
                <w:iCs/>
              </w:rPr>
            </w:pPr>
            <m:oMathPara>
              <m:oMathParaPr>
                <m:jc m:val="left"/>
              </m:oMathParaPr>
              <m:oMath>
                <m:r>
                  <w:rPr>
                    <w:rFonts w:ascii="Cambria Math" w:hAnsi="Cambria Math"/>
                  </w:rPr>
                  <m:t>λ=</m:t>
                </m:r>
                <m:f>
                  <m:fPr>
                    <m:ctrlPr>
                      <w:rPr>
                        <w:rFonts w:ascii="Cambria Math" w:hAnsi="Cambria Math"/>
                        <w:i/>
                        <w:iCs/>
                      </w:rPr>
                    </m:ctrlPr>
                  </m:fPr>
                  <m:num>
                    <m:r>
                      <w:rPr>
                        <w:rFonts w:ascii="Cambria Math" w:hAnsi="Cambria Math"/>
                      </w:rPr>
                      <m:t>c</m:t>
                    </m:r>
                  </m:num>
                  <m:den>
                    <m:sSub>
                      <m:sSubPr>
                        <m:ctrlPr>
                          <w:rPr>
                            <w:rFonts w:ascii="Cambria Math" w:hAnsi="Cambria Math"/>
                            <w:i/>
                            <w:iCs/>
                          </w:rPr>
                        </m:ctrlPr>
                      </m:sSubPr>
                      <m:e>
                        <m:r>
                          <w:rPr>
                            <w:rFonts w:ascii="Cambria Math" w:hAnsi="Cambria Math"/>
                          </w:rPr>
                          <m:t>f</m:t>
                        </m:r>
                      </m:e>
                      <m:sub>
                        <m:r>
                          <w:rPr>
                            <w:rFonts w:ascii="Cambria Math" w:hAnsi="Cambria Math"/>
                          </w:rPr>
                          <m:t>c</m:t>
                        </m:r>
                      </m:sub>
                    </m:sSub>
                  </m:den>
                </m:f>
                <m:r>
                  <w:rPr>
                    <w:rFonts w:ascii="Cambria Math" w:hAnsi="Cambria Math"/>
                  </w:rPr>
                  <m:t>=</m:t>
                </m:r>
                <m:f>
                  <m:fPr>
                    <m:ctrlPr>
                      <w:rPr>
                        <w:rFonts w:ascii="Cambria Math" w:hAnsi="Cambria Math"/>
                        <w:i/>
                        <w:iCs/>
                      </w:rPr>
                    </m:ctrlPr>
                  </m:fPr>
                  <m:num>
                    <m:r>
                      <w:rPr>
                        <w:rFonts w:ascii="Cambria Math" w:hAnsi="Cambria Math"/>
                      </w:rPr>
                      <m:t>3×</m:t>
                    </m:r>
                    <m:sSup>
                      <m:sSupPr>
                        <m:ctrlPr>
                          <w:rPr>
                            <w:rFonts w:ascii="Cambria Math" w:hAnsi="Cambria Math"/>
                            <w:i/>
                            <w:iCs/>
                          </w:rPr>
                        </m:ctrlPr>
                      </m:sSupPr>
                      <m:e>
                        <m:r>
                          <w:rPr>
                            <w:rFonts w:ascii="Cambria Math" w:hAnsi="Cambria Math"/>
                          </w:rPr>
                          <m:t>10</m:t>
                        </m:r>
                      </m:e>
                      <m:sup>
                        <m:r>
                          <w:rPr>
                            <w:rFonts w:ascii="Cambria Math" w:hAnsi="Cambria Math"/>
                          </w:rPr>
                          <m:t>8</m:t>
                        </m:r>
                      </m:sup>
                    </m:sSup>
                  </m:num>
                  <m:den>
                    <m:r>
                      <w:rPr>
                        <w:rFonts w:ascii="Cambria Math" w:hAnsi="Cambria Math"/>
                      </w:rPr>
                      <m:t>3.5×</m:t>
                    </m:r>
                    <m:sSup>
                      <m:sSupPr>
                        <m:ctrlPr>
                          <w:rPr>
                            <w:rFonts w:ascii="Cambria Math" w:hAnsi="Cambria Math"/>
                            <w:i/>
                            <w:iCs/>
                          </w:rPr>
                        </m:ctrlPr>
                      </m:sSupPr>
                      <m:e>
                        <m:r>
                          <w:rPr>
                            <w:rFonts w:ascii="Cambria Math" w:hAnsi="Cambria Math"/>
                          </w:rPr>
                          <m:t>10</m:t>
                        </m:r>
                      </m:e>
                      <m:sup>
                        <m:r>
                          <w:rPr>
                            <w:rFonts w:ascii="Cambria Math" w:hAnsi="Cambria Math"/>
                          </w:rPr>
                          <m:t>9</m:t>
                        </m:r>
                      </m:sup>
                    </m:sSup>
                  </m:den>
                </m:f>
                <m:r>
                  <w:rPr>
                    <w:rFonts w:ascii="Cambria Math" w:hAnsi="Cambria Math"/>
                  </w:rPr>
                  <m:t>=0.0857m</m:t>
                </m:r>
              </m:oMath>
            </m:oMathPara>
          </w:p>
          <w:p w14:paraId="3C3B863B" w14:textId="77777777" w:rsidR="006225A6" w:rsidRPr="00A76C60" w:rsidRDefault="006225A6" w:rsidP="006225A6">
            <w:pPr>
              <w:tabs>
                <w:tab w:val="left" w:pos="3119"/>
              </w:tabs>
              <w:spacing w:afterLines="0" w:after="0"/>
              <w:ind w:left="284"/>
              <w:rPr>
                <w:iCs/>
              </w:rPr>
            </w:pPr>
            <m:oMathPara>
              <m:oMathParaPr>
                <m:jc m:val="left"/>
              </m:oMathParaPr>
              <m:oMath>
                <m:r>
                  <w:rPr>
                    <w:rFonts w:ascii="Cambria Math" w:hAnsi="Cambria Math"/>
                  </w:rPr>
                  <m:t>σ=0.05</m:t>
                </m:r>
                <m:sSup>
                  <m:sSupPr>
                    <m:ctrlPr>
                      <w:rPr>
                        <w:rFonts w:ascii="Cambria Math" w:hAnsi="Cambria Math"/>
                        <w:i/>
                        <w:iCs/>
                      </w:rPr>
                    </m:ctrlPr>
                  </m:sSupPr>
                  <m:e>
                    <m:r>
                      <w:rPr>
                        <w:rFonts w:ascii="Cambria Math" w:hAnsi="Cambria Math"/>
                      </w:rPr>
                      <m:t xml:space="preserve"> m</m:t>
                    </m:r>
                  </m:e>
                  <m:sup>
                    <m:r>
                      <w:rPr>
                        <w:rFonts w:ascii="Cambria Math" w:hAnsi="Cambria Math"/>
                      </w:rPr>
                      <m:t>2</m:t>
                    </m:r>
                  </m:sup>
                </m:sSup>
              </m:oMath>
            </m:oMathPara>
          </w:p>
          <w:p w14:paraId="52996710" w14:textId="77777777" w:rsidR="006225A6" w:rsidRPr="00A76C60" w:rsidRDefault="006225A6" w:rsidP="006225A6">
            <w:pPr>
              <w:tabs>
                <w:tab w:val="left" w:pos="3119"/>
              </w:tabs>
              <w:spacing w:afterLines="0" w:after="0"/>
              <w:ind w:left="284"/>
            </w:pPr>
            <w:r w:rsidRPr="00A76C60">
              <w:t xml:space="preserve">Distance </w:t>
            </w:r>
            <m:oMath>
              <m:r>
                <w:rPr>
                  <w:rFonts w:ascii="Cambria Math" w:hAnsi="Cambria Math"/>
                </w:rPr>
                <m:t>R=100m</m:t>
              </m:r>
            </m:oMath>
          </w:p>
          <w:p w14:paraId="6213C4A6" w14:textId="77777777" w:rsidR="006225A6" w:rsidRPr="00A76C60" w:rsidRDefault="006225A6" w:rsidP="006225A6">
            <w:pPr>
              <w:tabs>
                <w:tab w:val="left" w:pos="3119"/>
              </w:tabs>
              <w:spacing w:afterLines="0" w:after="0"/>
              <w:ind w:left="284"/>
            </w:pPr>
            <w:r w:rsidRPr="00A76C60">
              <w:t>Bandwidth = 100m</w:t>
            </w:r>
          </w:p>
          <w:p w14:paraId="2B6C0D77" w14:textId="1E4F7766" w:rsidR="006225A6" w:rsidRPr="00A76C60" w:rsidRDefault="006225A6" w:rsidP="006225A6">
            <w:pPr>
              <w:tabs>
                <w:tab w:val="left" w:pos="3119"/>
              </w:tabs>
              <w:spacing w:afterLines="0" w:after="0"/>
              <w:ind w:left="284"/>
            </w:pPr>
            <m:oMathPara>
              <m:oMathParaPr>
                <m:jc m:val="left"/>
              </m:oMathParaPr>
              <m:oMath>
                <m:r>
                  <w:rPr>
                    <w:rFonts w:ascii="Cambria Math" w:hAnsi="Cambria Math"/>
                    <w:sz w:val="18"/>
                    <w:szCs w:val="18"/>
                  </w:rPr>
                  <m:t>SINR=</m:t>
                </m:r>
                <m:f>
                  <m:fPr>
                    <m:ctrlPr>
                      <w:rPr>
                        <w:rFonts w:ascii="Cambria Math" w:hAnsi="Cambria Math"/>
                        <w:i/>
                        <w:iCs/>
                        <w:sz w:val="18"/>
                        <w:szCs w:val="18"/>
                      </w:rPr>
                    </m:ctrlPr>
                  </m:fPr>
                  <m:num>
                    <m:sSubSup>
                      <m:sSubSupPr>
                        <m:ctrlPr>
                          <w:rPr>
                            <w:rFonts w:ascii="Cambria Math" w:hAnsi="Cambria Math"/>
                            <w:i/>
                            <w:iCs/>
                            <w:sz w:val="18"/>
                            <w:szCs w:val="18"/>
                          </w:rPr>
                        </m:ctrlPr>
                      </m:sSubSupPr>
                      <m:e>
                        <m:r>
                          <w:rPr>
                            <w:rFonts w:ascii="Cambria Math" w:hAnsi="Cambria Math"/>
                            <w:sz w:val="18"/>
                            <w:szCs w:val="18"/>
                          </w:rPr>
                          <m:t>G</m:t>
                        </m:r>
                      </m:e>
                      <m:sub>
                        <m:r>
                          <w:rPr>
                            <w:rFonts w:ascii="Cambria Math" w:hAnsi="Cambria Math"/>
                            <w:sz w:val="18"/>
                            <w:szCs w:val="18"/>
                          </w:rPr>
                          <m:t>t</m:t>
                        </m:r>
                      </m:sub>
                      <m:sup>
                        <m:r>
                          <w:rPr>
                            <w:rFonts w:ascii="Cambria Math" w:hAnsi="Cambria Math"/>
                            <w:sz w:val="18"/>
                            <w:szCs w:val="18"/>
                          </w:rPr>
                          <m:t>2</m:t>
                        </m:r>
                      </m:sup>
                    </m:sSubSup>
                    <m:sSup>
                      <m:sSupPr>
                        <m:ctrlPr>
                          <w:rPr>
                            <w:rFonts w:ascii="Cambria Math" w:hAnsi="Cambria Math"/>
                            <w:i/>
                            <w:iCs/>
                            <w:sz w:val="18"/>
                            <w:szCs w:val="18"/>
                          </w:rPr>
                        </m:ctrlPr>
                      </m:sSupPr>
                      <m:e>
                        <m:r>
                          <w:rPr>
                            <w:rFonts w:ascii="Cambria Math" w:hAnsi="Cambria Math"/>
                            <w:sz w:val="18"/>
                            <w:szCs w:val="18"/>
                          </w:rPr>
                          <m:t>λ</m:t>
                        </m:r>
                      </m:e>
                      <m:sup>
                        <m:r>
                          <w:rPr>
                            <w:rFonts w:ascii="Cambria Math" w:hAnsi="Cambria Math"/>
                            <w:sz w:val="18"/>
                            <w:szCs w:val="18"/>
                          </w:rPr>
                          <m:t>2</m:t>
                        </m:r>
                      </m:sup>
                    </m:sSup>
                    <m:r>
                      <w:rPr>
                        <w:rFonts w:ascii="Cambria Math" w:hAnsi="Cambria Math"/>
                        <w:sz w:val="18"/>
                        <w:szCs w:val="18"/>
                      </w:rPr>
                      <m:t>σ</m:t>
                    </m:r>
                  </m:num>
                  <m:den>
                    <m:sSup>
                      <m:sSupPr>
                        <m:ctrlPr>
                          <w:rPr>
                            <w:rFonts w:ascii="Cambria Math" w:hAnsi="Cambria Math"/>
                            <w:i/>
                            <w:iCs/>
                            <w:sz w:val="18"/>
                            <w:szCs w:val="18"/>
                          </w:rPr>
                        </m:ctrlPr>
                      </m:sSupPr>
                      <m:e>
                        <m:d>
                          <m:dPr>
                            <m:ctrlPr>
                              <w:rPr>
                                <w:rFonts w:ascii="Cambria Math" w:hAnsi="Cambria Math"/>
                                <w:i/>
                                <w:iCs/>
                                <w:sz w:val="18"/>
                                <w:szCs w:val="18"/>
                              </w:rPr>
                            </m:ctrlPr>
                          </m:dPr>
                          <m:e>
                            <m:r>
                              <w:rPr>
                                <w:rFonts w:ascii="Cambria Math" w:hAnsi="Cambria Math"/>
                                <w:sz w:val="18"/>
                                <w:szCs w:val="18"/>
                              </w:rPr>
                              <m:t>4π</m:t>
                            </m:r>
                          </m:e>
                        </m:d>
                      </m:e>
                      <m:sup>
                        <m:r>
                          <w:rPr>
                            <w:rFonts w:ascii="Cambria Math" w:hAnsi="Cambria Math"/>
                            <w:sz w:val="18"/>
                            <w:szCs w:val="18"/>
                          </w:rPr>
                          <m:t>3</m:t>
                        </m:r>
                      </m:sup>
                    </m:sSup>
                    <m:sSup>
                      <m:sSupPr>
                        <m:ctrlPr>
                          <w:rPr>
                            <w:rFonts w:ascii="Cambria Math" w:hAnsi="Cambria Math"/>
                            <w:i/>
                            <w:iCs/>
                            <w:sz w:val="18"/>
                            <w:szCs w:val="18"/>
                          </w:rPr>
                        </m:ctrlPr>
                      </m:sSupPr>
                      <m:e>
                        <m:r>
                          <w:rPr>
                            <w:rFonts w:ascii="Cambria Math" w:hAnsi="Cambria Math"/>
                            <w:sz w:val="18"/>
                            <w:szCs w:val="18"/>
                          </w:rPr>
                          <m:t>R</m:t>
                        </m:r>
                      </m:e>
                      <m:sup>
                        <m:r>
                          <w:rPr>
                            <w:rFonts w:ascii="Cambria Math" w:hAnsi="Cambria Math"/>
                            <w:sz w:val="18"/>
                            <w:szCs w:val="18"/>
                          </w:rPr>
                          <m:t>4</m:t>
                        </m:r>
                      </m:sup>
                    </m:sSup>
                  </m:den>
                </m:f>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f>
                      <m:fPr>
                        <m:ctrlPr>
                          <w:rPr>
                            <w:rFonts w:ascii="Cambria Math" w:hAnsi="Cambria Math"/>
                            <w:i/>
                            <w:iCs/>
                            <w:sz w:val="18"/>
                            <w:szCs w:val="18"/>
                          </w:rPr>
                        </m:ctrlPr>
                      </m:fPr>
                      <m:num>
                        <m:r>
                          <w:rPr>
                            <w:rFonts w:ascii="Cambria Math" w:hAnsi="Cambria Math"/>
                            <w:sz w:val="18"/>
                            <w:szCs w:val="18"/>
                          </w:rPr>
                          <m:t>kTB</m:t>
                        </m:r>
                      </m:num>
                      <m:den>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t</m:t>
                            </m:r>
                          </m:sub>
                        </m:sSub>
                      </m:den>
                    </m:f>
                    <m:r>
                      <w:rPr>
                        <w:rFonts w:ascii="Cambria Math" w:hAnsi="Cambria Math"/>
                        <w:sz w:val="18"/>
                        <w:szCs w:val="18"/>
                      </w:rPr>
                      <m:t>+Leakage</m:t>
                    </m:r>
                  </m:den>
                </m:f>
                <m:r>
                  <w:rPr>
                    <w:rFonts w:ascii="Cambria Math" w:hAnsi="Cambria Math"/>
                    <w:sz w:val="18"/>
                    <w:szCs w:val="18"/>
                  </w:rPr>
                  <m:t>=</m:t>
                </m:r>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d>
                          <m:dPr>
                            <m:ctrlPr>
                              <w:rPr>
                                <w:rFonts w:ascii="Cambria Math" w:hAnsi="Cambria Math"/>
                                <w:i/>
                                <w:sz w:val="18"/>
                                <w:szCs w:val="18"/>
                              </w:rPr>
                            </m:ctrlPr>
                          </m:dPr>
                          <m:e>
                            <m:r>
                              <w:rPr>
                                <w:rFonts w:ascii="Cambria Math" w:hAnsi="Cambria Math"/>
                                <w:sz w:val="18"/>
                                <w:szCs w:val="18"/>
                              </w:rPr>
                              <m:t>2.353×2</m:t>
                            </m:r>
                          </m:e>
                        </m:d>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0.0857</m:t>
                        </m:r>
                      </m:e>
                      <m:sup>
                        <m:r>
                          <w:rPr>
                            <w:rFonts w:ascii="Cambria Math" w:hAnsi="Cambria Math"/>
                            <w:sz w:val="18"/>
                            <w:szCs w:val="18"/>
                          </w:rPr>
                          <m:t>2</m:t>
                        </m:r>
                      </m:sup>
                    </m:sSup>
                    <m:r>
                      <w:rPr>
                        <w:rFonts w:ascii="Cambria Math" w:hAnsi="Cambria Math"/>
                        <w:sz w:val="18"/>
                        <w:szCs w:val="18"/>
                      </w:rPr>
                      <m:t>×0.05</m:t>
                    </m:r>
                  </m:num>
                  <m:den>
                    <m:sSup>
                      <m:sSupPr>
                        <m:ctrlPr>
                          <w:rPr>
                            <w:rFonts w:ascii="Cambria Math" w:hAnsi="Cambria Math"/>
                            <w:i/>
                            <w:sz w:val="18"/>
                            <w:szCs w:val="18"/>
                          </w:rPr>
                        </m:ctrlPr>
                      </m:sSupPr>
                      <m:e>
                        <m:d>
                          <m:dPr>
                            <m:ctrlPr>
                              <w:rPr>
                                <w:rFonts w:ascii="Cambria Math" w:hAnsi="Cambria Math"/>
                                <w:i/>
                                <w:sz w:val="18"/>
                                <w:szCs w:val="18"/>
                              </w:rPr>
                            </m:ctrlPr>
                          </m:dPr>
                          <m:e>
                            <m:r>
                              <w:rPr>
                                <w:rFonts w:ascii="Cambria Math" w:hAnsi="Cambria Math"/>
                                <w:sz w:val="18"/>
                                <w:szCs w:val="18"/>
                              </w:rPr>
                              <m:t>4π</m:t>
                            </m:r>
                          </m:e>
                        </m:d>
                      </m:e>
                      <m:sup>
                        <m:r>
                          <w:rPr>
                            <w:rFonts w:ascii="Cambria Math" w:hAnsi="Cambria Math"/>
                            <w:sz w:val="18"/>
                            <w:szCs w:val="18"/>
                          </w:rPr>
                          <m:t>3</m:t>
                        </m:r>
                      </m:sup>
                    </m:sSup>
                    <m:sSup>
                      <m:sSupPr>
                        <m:ctrlPr>
                          <w:rPr>
                            <w:rFonts w:ascii="Cambria Math" w:hAnsi="Cambria Math"/>
                            <w:i/>
                            <w:sz w:val="18"/>
                            <w:szCs w:val="18"/>
                          </w:rPr>
                        </m:ctrlPr>
                      </m:sSupPr>
                      <m:e>
                        <m:r>
                          <w:rPr>
                            <w:rFonts w:ascii="Cambria Math" w:hAnsi="Cambria Math"/>
                            <w:sz w:val="18"/>
                            <w:szCs w:val="18"/>
                          </w:rPr>
                          <m:t>×100</m:t>
                        </m:r>
                      </m:e>
                      <m:sup>
                        <m:r>
                          <w:rPr>
                            <w:rFonts w:ascii="Cambria Math" w:hAnsi="Cambria Math"/>
                            <w:sz w:val="18"/>
                            <w:szCs w:val="18"/>
                          </w:rPr>
                          <m:t>4</m:t>
                        </m:r>
                      </m:sup>
                    </m:sSup>
                  </m:den>
                </m:f>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f>
                      <m:fPr>
                        <m:ctrlPr>
                          <w:rPr>
                            <w:rFonts w:ascii="Cambria Math" w:hAnsi="Cambria Math"/>
                            <w:i/>
                            <w:sz w:val="18"/>
                            <w:szCs w:val="18"/>
                          </w:rPr>
                        </m:ctrlPr>
                      </m:fPr>
                      <m:num>
                        <m:r>
                          <w:rPr>
                            <w:rFonts w:ascii="Cambria Math" w:hAnsi="Cambria Math"/>
                            <w:sz w:val="18"/>
                            <w:szCs w:val="18"/>
                          </w:rPr>
                          <m:t>1.38×</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-23</m:t>
                            </m:r>
                          </m:sup>
                        </m:sSup>
                        <m:r>
                          <w:rPr>
                            <w:rFonts w:ascii="Cambria Math" w:hAnsi="Cambria Math"/>
                            <w:sz w:val="18"/>
                            <w:szCs w:val="18"/>
                          </w:rPr>
                          <m:t>×290×</m:t>
                        </m:r>
                        <m:sSup>
                          <m:sSupPr>
                            <m:ctrlPr>
                              <w:rPr>
                                <w:rFonts w:ascii="Cambria Math" w:hAnsi="Cambria Math"/>
                                <w:i/>
                                <w:sz w:val="18"/>
                                <w:szCs w:val="18"/>
                              </w:rPr>
                            </m:ctrlPr>
                          </m:sSupPr>
                          <m:e>
                            <m:r>
                              <w:rPr>
                                <w:rFonts w:ascii="Cambria Math" w:hAnsi="Cambria Math"/>
                                <w:sz w:val="18"/>
                                <w:szCs w:val="18"/>
                              </w:rPr>
                              <m:t>100×10</m:t>
                            </m:r>
                          </m:e>
                          <m:sup>
                            <m:r>
                              <w:rPr>
                                <w:rFonts w:ascii="Cambria Math" w:hAnsi="Cambria Math"/>
                                <w:sz w:val="18"/>
                                <w:szCs w:val="18"/>
                              </w:rPr>
                              <m:t>6</m:t>
                            </m:r>
                          </m:sup>
                        </m:sSup>
                      </m:num>
                      <m:den>
                        <m:r>
                          <w:rPr>
                            <w:rFonts w:ascii="Cambria Math" w:hAnsi="Cambria Math"/>
                            <w:sz w:val="18"/>
                            <w:szCs w:val="18"/>
                          </w:rPr>
                          <m:t>1</m:t>
                        </m:r>
                      </m:den>
                    </m:f>
                    <m:r>
                      <w:rPr>
                        <w:rFonts w:ascii="Cambria Math" w:hAnsi="Cambria Math"/>
                        <w:sz w:val="18"/>
                        <w:szCs w:val="18"/>
                      </w:rPr>
                      <m:t>+</m:t>
                    </m:r>
                    <m:sSup>
                      <m:sSupPr>
                        <m:ctrlPr>
                          <w:rPr>
                            <w:rFonts w:ascii="Cambria Math" w:hAnsi="Cambria Math"/>
                            <w:i/>
                            <w:iCs/>
                            <w:sz w:val="18"/>
                            <w:szCs w:val="18"/>
                          </w:rPr>
                        </m:ctrlPr>
                      </m:sSupPr>
                      <m:e>
                        <m:r>
                          <w:rPr>
                            <w:rFonts w:ascii="Cambria Math" w:hAnsi="Cambria Math"/>
                            <w:sz w:val="18"/>
                            <w:szCs w:val="18"/>
                          </w:rPr>
                          <m:t>10</m:t>
                        </m:r>
                      </m:e>
                      <m:sup>
                        <m:r>
                          <w:rPr>
                            <w:rFonts w:ascii="Cambria Math" w:hAnsi="Cambria Math"/>
                            <w:sz w:val="18"/>
                            <w:szCs w:val="18"/>
                          </w:rPr>
                          <m:t>-4.7</m:t>
                        </m:r>
                      </m:sup>
                    </m:sSup>
                  </m:den>
                </m:f>
              </m:oMath>
            </m:oMathPara>
          </w:p>
          <w:p w14:paraId="10F82EF0" w14:textId="309B5EC7" w:rsidR="006225A6" w:rsidRDefault="006225A6" w:rsidP="006225A6">
            <w:pPr>
              <w:tabs>
                <w:tab w:val="left" w:pos="3119"/>
              </w:tabs>
              <w:spacing w:afterLines="0" w:after="120"/>
              <w:ind w:left="284"/>
            </w:pPr>
            <m:oMath>
              <m:r>
                <w:rPr>
                  <w:rFonts w:ascii="Cambria Math" w:hAnsi="Cambria Math"/>
                </w:rPr>
                <m:t>=</m:t>
              </m:r>
              <m:f>
                <m:fPr>
                  <m:ctrlPr>
                    <w:rPr>
                      <w:rFonts w:ascii="Cambria Math" w:hAnsi="Cambria Math"/>
                      <w:i/>
                    </w:rPr>
                  </m:ctrlPr>
                </m:fPr>
                <m:num>
                  <m:r>
                    <w:rPr>
                      <w:rFonts w:ascii="Cambria Math" w:hAnsi="Cambria Math"/>
                    </w:rPr>
                    <m:t>9.2747e-11</m:t>
                  </m:r>
                </m:num>
                <m:den>
                  <m:r>
                    <w:rPr>
                      <w:rFonts w:ascii="Cambria Math" w:hAnsi="Cambria Math"/>
                    </w:rPr>
                    <m:t>1.9952e-5</m:t>
                  </m:r>
                </m:den>
              </m:f>
              <m:r>
                <w:rPr>
                  <w:rFonts w:ascii="Cambria Math" w:hAnsi="Cambria Math"/>
                </w:rPr>
                <m:t>=4.648e-6≈-53.3dB</m:t>
              </m:r>
            </m:oMath>
            <w:r w:rsidRPr="00A76C60">
              <w:t xml:space="preserve"> </w:t>
            </w:r>
            <w:r>
              <w:t>(for 100m target distance)</w:t>
            </w:r>
          </w:p>
        </w:tc>
      </w:tr>
    </w:tbl>
    <w:p w14:paraId="5DDB79A1" w14:textId="6EC4FCF5" w:rsidR="00D31497" w:rsidRPr="00A76C60" w:rsidRDefault="00D31497" w:rsidP="00D31497">
      <w:pPr>
        <w:tabs>
          <w:tab w:val="left" w:pos="3119"/>
        </w:tabs>
        <w:spacing w:before="120" w:afterLines="0" w:after="0"/>
        <w:ind w:left="284"/>
      </w:pPr>
      <w:r>
        <w:lastRenderedPageBreak/>
        <w:t xml:space="preserve">The following </w:t>
      </w:r>
      <w:r w:rsidR="001A7FAB">
        <w:t>plot</w:t>
      </w:r>
      <w:r>
        <w:t xml:space="preserve"> </w:t>
      </w:r>
      <w:r w:rsidR="00C357DA">
        <w:t>shows</w:t>
      </w:r>
      <w:r>
        <w:t xml:space="preserve"> h</w:t>
      </w:r>
      <w:r w:rsidR="00C357DA">
        <w:t>ow</w:t>
      </w:r>
      <w:r>
        <w:t xml:space="preserve"> the SINR varies with target distance</w:t>
      </w:r>
      <w:r w:rsidR="00F94CC6">
        <w:t xml:space="preserve">. </w:t>
      </w:r>
    </w:p>
    <w:p w14:paraId="38ED737D" w14:textId="0F558A33" w:rsidR="005118C1" w:rsidRDefault="005118C1" w:rsidP="00D31497">
      <w:pPr>
        <w:spacing w:before="120" w:afterLines="0" w:after="120"/>
        <w:jc w:val="center"/>
        <w:rPr>
          <w:sz w:val="22"/>
          <w:szCs w:val="22"/>
        </w:rPr>
      </w:pPr>
      <w:r>
        <w:rPr>
          <w:noProof/>
          <w:sz w:val="22"/>
          <w:szCs w:val="22"/>
        </w:rPr>
        <w:drawing>
          <wp:inline distT="0" distB="0" distL="0" distR="0" wp14:anchorId="43E3576F" wp14:editId="00EBA2CD">
            <wp:extent cx="4102944" cy="246073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19178" cy="2470468"/>
                    </a:xfrm>
                    <a:prstGeom prst="rect">
                      <a:avLst/>
                    </a:prstGeom>
                    <a:noFill/>
                  </pic:spPr>
                </pic:pic>
              </a:graphicData>
            </a:graphic>
          </wp:inline>
        </w:drawing>
      </w:r>
    </w:p>
    <w:p w14:paraId="76FB1DF2" w14:textId="5580D08C" w:rsidR="00F94CC6" w:rsidRDefault="006225A6" w:rsidP="00F94CC6">
      <w:pPr>
        <w:spacing w:before="120" w:afterLines="0" w:after="120"/>
        <w:jc w:val="both"/>
        <w:rPr>
          <w:sz w:val="22"/>
          <w:szCs w:val="22"/>
        </w:rPr>
      </w:pPr>
      <w:r w:rsidRPr="006225A6">
        <w:rPr>
          <w:sz w:val="22"/>
          <w:szCs w:val="22"/>
        </w:rPr>
        <w:t xml:space="preserve">To avoid saturating the LNA and ADC, transmit power </w:t>
      </w:r>
      <w:r w:rsidR="001A7FAB">
        <w:rPr>
          <w:sz w:val="22"/>
          <w:szCs w:val="22"/>
        </w:rPr>
        <w:t>may</w:t>
      </w:r>
      <w:r w:rsidRPr="006225A6">
        <w:rPr>
          <w:sz w:val="22"/>
          <w:szCs w:val="22"/>
        </w:rPr>
        <w:t xml:space="preserve"> be reduced</w:t>
      </w:r>
      <w:r w:rsidR="003A0BA1">
        <w:rPr>
          <w:sz w:val="22"/>
          <w:szCs w:val="22"/>
        </w:rPr>
        <w:t>;</w:t>
      </w:r>
      <w:r w:rsidRPr="006225A6">
        <w:rPr>
          <w:sz w:val="22"/>
          <w:szCs w:val="22"/>
        </w:rPr>
        <w:t xml:space="preserve"> however, this mitigation does not resolve the underlying SINR challenge</w:t>
      </w:r>
    </w:p>
    <w:p w14:paraId="49CD6021" w14:textId="248FADA7" w:rsidR="003A0BA1" w:rsidRDefault="003A0BA1" w:rsidP="00F94CC6">
      <w:pPr>
        <w:spacing w:before="120" w:afterLines="0" w:after="120"/>
        <w:jc w:val="both"/>
        <w:rPr>
          <w:sz w:val="22"/>
          <w:szCs w:val="22"/>
        </w:rPr>
      </w:pPr>
      <w:r>
        <w:rPr>
          <w:sz w:val="22"/>
          <w:szCs w:val="22"/>
        </w:rPr>
        <w:t>Observation</w:t>
      </w:r>
    </w:p>
    <w:p w14:paraId="6E4FE1E2" w14:textId="47ECE150" w:rsidR="00D31497" w:rsidRDefault="00C357DA" w:rsidP="00F94CC6">
      <w:pPr>
        <w:spacing w:before="120" w:afterLines="0" w:after="120"/>
        <w:jc w:val="both"/>
        <w:rPr>
          <w:sz w:val="22"/>
          <w:szCs w:val="22"/>
        </w:rPr>
      </w:pPr>
      <w:r w:rsidRPr="00C357DA">
        <w:rPr>
          <w:sz w:val="22"/>
          <w:szCs w:val="22"/>
        </w:rPr>
        <w:t xml:space="preserve">At greater distances, strong self-interference can amplify the impact of even minor spurious components, significantly degrading peak detection performance. Therefore, </w:t>
      </w:r>
      <w:r>
        <w:rPr>
          <w:sz w:val="22"/>
          <w:szCs w:val="22"/>
        </w:rPr>
        <w:t xml:space="preserve">long </w:t>
      </w:r>
      <w:r w:rsidRPr="00C357DA">
        <w:rPr>
          <w:sz w:val="22"/>
          <w:szCs w:val="22"/>
        </w:rPr>
        <w:t xml:space="preserve">sequences with zero autocorrelation </w:t>
      </w:r>
      <w:r w:rsidR="00D3441B">
        <w:rPr>
          <w:sz w:val="22"/>
          <w:szCs w:val="22"/>
        </w:rPr>
        <w:t>and excellent</w:t>
      </w:r>
      <w:r>
        <w:rPr>
          <w:sz w:val="22"/>
          <w:szCs w:val="22"/>
        </w:rPr>
        <w:t xml:space="preserve"> correlation gain </w:t>
      </w:r>
      <w:r w:rsidRPr="00C357DA">
        <w:rPr>
          <w:sz w:val="22"/>
          <w:szCs w:val="22"/>
        </w:rPr>
        <w:t>are recommended to mitigate such effects</w:t>
      </w:r>
      <w:r>
        <w:rPr>
          <w:sz w:val="22"/>
          <w:szCs w:val="22"/>
        </w:rPr>
        <w:t>.</w:t>
      </w:r>
    </w:p>
    <w:p w14:paraId="7F50D0E0" w14:textId="4334B107" w:rsidR="005517FD" w:rsidRDefault="003A0BA1" w:rsidP="00DF7D81">
      <w:pPr>
        <w:spacing w:before="120" w:afterLines="0" w:after="0"/>
        <w:jc w:val="both"/>
        <w:rPr>
          <w:b/>
          <w:bCs/>
          <w:sz w:val="22"/>
          <w:szCs w:val="22"/>
        </w:rPr>
      </w:pPr>
      <w:r w:rsidRPr="00D84F8A">
        <w:rPr>
          <w:b/>
          <w:bCs/>
          <w:sz w:val="22"/>
          <w:szCs w:val="22"/>
        </w:rPr>
        <w:t xml:space="preserve">Observation 1: </w:t>
      </w:r>
      <w:r w:rsidR="00C46702" w:rsidRPr="00C46702">
        <w:rPr>
          <w:b/>
          <w:bCs/>
        </w:rPr>
        <w:t>In monostatic ISAC sensing, where the same antenna array is used for simultaneous transmission and reception, persistent self-interference arises due to transmit power leakage. The received echo signal strength diminishes with the fourth power of distance, leading to a rapid decline in the Signal-to-Interference-plus-Noise Ratio (SINR) as the sensing range increases</w:t>
      </w:r>
      <w:r w:rsidR="00C46702">
        <w:rPr>
          <w:b/>
          <w:bCs/>
          <w:sz w:val="22"/>
          <w:szCs w:val="22"/>
        </w:rPr>
        <w:t>.</w:t>
      </w:r>
    </w:p>
    <w:p w14:paraId="0D975FD7" w14:textId="7833F43C" w:rsidR="005517FD" w:rsidRPr="007E07ED" w:rsidRDefault="005517FD" w:rsidP="005517FD">
      <w:pPr>
        <w:spacing w:before="120" w:afterLines="0" w:after="0"/>
        <w:jc w:val="both"/>
        <w:rPr>
          <w:b/>
          <w:bCs/>
          <w:sz w:val="22"/>
          <w:szCs w:val="22"/>
        </w:rPr>
      </w:pPr>
      <w:r w:rsidRPr="005517FD">
        <w:rPr>
          <w:b/>
          <w:bCs/>
          <w:sz w:val="22"/>
          <w:szCs w:val="22"/>
        </w:rPr>
        <w:t xml:space="preserve">Proposal 1: A long sequence with excellent correlation gain and zero </w:t>
      </w:r>
      <w:r w:rsidR="0074086E">
        <w:rPr>
          <w:b/>
          <w:bCs/>
          <w:sz w:val="22"/>
          <w:szCs w:val="22"/>
        </w:rPr>
        <w:t>correlation</w:t>
      </w:r>
      <w:r w:rsidRPr="005517FD">
        <w:rPr>
          <w:b/>
          <w:bCs/>
          <w:sz w:val="22"/>
          <w:szCs w:val="22"/>
        </w:rPr>
        <w:t xml:space="preserve"> for </w:t>
      </w:r>
      <w:r w:rsidR="0074086E">
        <w:rPr>
          <w:b/>
          <w:bCs/>
          <w:sz w:val="22"/>
          <w:szCs w:val="22"/>
        </w:rPr>
        <w:t>time-shifted</w:t>
      </w:r>
      <w:r w:rsidRPr="005517FD">
        <w:rPr>
          <w:b/>
          <w:bCs/>
          <w:sz w:val="22"/>
          <w:szCs w:val="22"/>
        </w:rPr>
        <w:t xml:space="preserve"> conditions, coupled with additional measures such as increased RF isolation between antenna panels, digital cancellation techniques, or a combination of both</w:t>
      </w:r>
      <w:r w:rsidR="00B81B99">
        <w:rPr>
          <w:b/>
          <w:bCs/>
          <w:sz w:val="22"/>
          <w:szCs w:val="22"/>
        </w:rPr>
        <w:t>.</w:t>
      </w:r>
    </w:p>
    <w:p w14:paraId="694E59A0" w14:textId="602F621B" w:rsidR="00FD6A7D" w:rsidRDefault="00573923" w:rsidP="00FD6A7D">
      <w:pPr>
        <w:pStyle w:val="Heading2"/>
        <w:numPr>
          <w:ilvl w:val="1"/>
          <w:numId w:val="3"/>
        </w:numPr>
        <w:spacing w:after="120"/>
        <w:rPr>
          <w:rFonts w:ascii="Times New Roman Bold" w:hAnsi="Times New Roman Bold" w:cs="Times New Roman Bold"/>
          <w:b/>
          <w:bCs/>
          <w:i w:val="0"/>
          <w:sz w:val="28"/>
          <w:szCs w:val="32"/>
          <w:u w:val="single"/>
          <w:lang w:val="en-US"/>
        </w:rPr>
      </w:pPr>
      <w:r>
        <w:rPr>
          <w:rFonts w:ascii="Times New Roman Bold" w:hAnsi="Times New Roman Bold" w:cs="Times New Roman Bold"/>
          <w:b/>
          <w:bCs/>
          <w:i w:val="0"/>
          <w:sz w:val="28"/>
          <w:szCs w:val="32"/>
          <w:u w:val="single"/>
          <w:lang w:val="en-US"/>
        </w:rPr>
        <w:t>Suitability</w:t>
      </w:r>
      <w:r w:rsidR="006652AF">
        <w:rPr>
          <w:rFonts w:ascii="Times New Roman Bold" w:hAnsi="Times New Roman Bold" w:cs="Times New Roman Bold"/>
          <w:b/>
          <w:bCs/>
          <w:i w:val="0"/>
          <w:sz w:val="28"/>
          <w:szCs w:val="32"/>
          <w:u w:val="single"/>
          <w:lang w:val="en-US"/>
        </w:rPr>
        <w:t xml:space="preserve"> of </w:t>
      </w:r>
      <w:r>
        <w:rPr>
          <w:rFonts w:ascii="Times New Roman Bold" w:hAnsi="Times New Roman Bold" w:cs="Times New Roman Bold"/>
          <w:b/>
          <w:bCs/>
          <w:i w:val="0"/>
          <w:sz w:val="28"/>
          <w:szCs w:val="32"/>
          <w:u w:val="single"/>
          <w:lang w:val="en-US"/>
        </w:rPr>
        <w:t>e</w:t>
      </w:r>
      <w:r w:rsidR="006652AF">
        <w:rPr>
          <w:rFonts w:ascii="Times New Roman Bold" w:hAnsi="Times New Roman Bold" w:cs="Times New Roman Bold"/>
          <w:b/>
          <w:bCs/>
          <w:i w:val="0"/>
          <w:sz w:val="28"/>
          <w:szCs w:val="32"/>
          <w:u w:val="single"/>
          <w:lang w:val="en-US"/>
        </w:rPr>
        <w:t xml:space="preserve">xisting DL Reference </w:t>
      </w:r>
      <w:r w:rsidR="002F066E">
        <w:rPr>
          <w:rFonts w:ascii="Times New Roman Bold" w:hAnsi="Times New Roman Bold" w:cs="Times New Roman Bold"/>
          <w:b/>
          <w:bCs/>
          <w:i w:val="0"/>
          <w:sz w:val="28"/>
          <w:szCs w:val="32"/>
          <w:u w:val="single"/>
          <w:lang w:val="en-US"/>
        </w:rPr>
        <w:t>Signals</w:t>
      </w:r>
    </w:p>
    <w:p w14:paraId="20A22A78" w14:textId="6FC1DE58" w:rsidR="00E73867" w:rsidRPr="00D3441B" w:rsidRDefault="00E73867" w:rsidP="00D3441B">
      <w:pPr>
        <w:pStyle w:val="ListParagraph"/>
        <w:numPr>
          <w:ilvl w:val="0"/>
          <w:numId w:val="8"/>
        </w:numPr>
        <w:spacing w:after="120"/>
        <w:ind w:leftChars="0" w:left="426"/>
        <w:jc w:val="both"/>
        <w:rPr>
          <w:sz w:val="22"/>
          <w:szCs w:val="22"/>
        </w:rPr>
      </w:pPr>
      <w:r w:rsidRPr="00D3441B">
        <w:rPr>
          <w:sz w:val="22"/>
          <w:szCs w:val="22"/>
        </w:rPr>
        <w:t xml:space="preserve">DL PRS </w:t>
      </w:r>
      <w:r w:rsidR="00D3441B">
        <w:rPr>
          <w:sz w:val="22"/>
          <w:szCs w:val="22"/>
        </w:rPr>
        <w:t xml:space="preserve">(Positioning Reference </w:t>
      </w:r>
      <w:r w:rsidR="001A7FAB">
        <w:rPr>
          <w:sz w:val="22"/>
          <w:szCs w:val="22"/>
        </w:rPr>
        <w:t>Sequence</w:t>
      </w:r>
      <w:r w:rsidR="001A7FAB" w:rsidRPr="00D3441B">
        <w:rPr>
          <w:sz w:val="22"/>
          <w:szCs w:val="22"/>
        </w:rPr>
        <w:t>)</w:t>
      </w:r>
      <w:r w:rsidRPr="00D3441B">
        <w:rPr>
          <w:sz w:val="22"/>
          <w:szCs w:val="22"/>
        </w:rPr>
        <w:t xml:space="preserve">– typically used for UE positioning in the DL direction. </w:t>
      </w:r>
    </w:p>
    <w:p w14:paraId="1A306237" w14:textId="70B63DDE" w:rsidR="00E73867" w:rsidRPr="00D3441B" w:rsidRDefault="00E73867" w:rsidP="00D3441B">
      <w:pPr>
        <w:spacing w:after="120"/>
        <w:ind w:left="426"/>
        <w:jc w:val="both"/>
        <w:rPr>
          <w:sz w:val="22"/>
          <w:szCs w:val="22"/>
        </w:rPr>
      </w:pPr>
      <w:r w:rsidRPr="00D3441B">
        <w:rPr>
          <w:sz w:val="22"/>
          <w:szCs w:val="22"/>
        </w:rPr>
        <w:t xml:space="preserve">In some configurations, unoccupied subcarriers may carry </w:t>
      </w:r>
      <w:r w:rsidRPr="00D3441B">
        <w:rPr>
          <w:rStyle w:val="Strong"/>
          <w:sz w:val="22"/>
          <w:szCs w:val="22"/>
        </w:rPr>
        <w:t>data symbols</w:t>
      </w:r>
      <w:r w:rsidRPr="00D3441B">
        <w:rPr>
          <w:sz w:val="22"/>
          <w:szCs w:val="22"/>
        </w:rPr>
        <w:t xml:space="preserve"> or other reference signals (e.g., CSI-RS), depending on scheduling and multiplexing.</w:t>
      </w:r>
    </w:p>
    <w:p w14:paraId="1A70543A" w14:textId="70FAF7CA" w:rsidR="00E73867" w:rsidRPr="00D3441B" w:rsidRDefault="00E73867" w:rsidP="00D3441B">
      <w:pPr>
        <w:spacing w:after="120"/>
        <w:ind w:left="426"/>
        <w:jc w:val="both"/>
        <w:rPr>
          <w:sz w:val="22"/>
          <w:szCs w:val="22"/>
        </w:rPr>
      </w:pPr>
      <w:r w:rsidRPr="00D3441B">
        <w:rPr>
          <w:sz w:val="22"/>
          <w:szCs w:val="22"/>
        </w:rPr>
        <w:t>For ISAC purposes, it is best to avoid assigning user data, as it may lead to interference</w:t>
      </w:r>
    </w:p>
    <w:p w14:paraId="6700E1B6" w14:textId="08244C4C" w:rsidR="002F066E" w:rsidRPr="00D3441B" w:rsidRDefault="002F066E" w:rsidP="00D3441B">
      <w:pPr>
        <w:spacing w:after="120"/>
        <w:ind w:left="426"/>
        <w:jc w:val="both"/>
        <w:rPr>
          <w:sz w:val="22"/>
          <w:szCs w:val="22"/>
        </w:rPr>
      </w:pPr>
      <w:r w:rsidRPr="00D3441B">
        <w:rPr>
          <w:sz w:val="22"/>
          <w:szCs w:val="22"/>
        </w:rPr>
        <w:t xml:space="preserve">The drawback is that it uses a </w:t>
      </w:r>
      <w:r w:rsidR="00573923" w:rsidRPr="00D3441B">
        <w:rPr>
          <w:sz w:val="22"/>
          <w:szCs w:val="22"/>
        </w:rPr>
        <w:t xml:space="preserve">QPSK modulated </w:t>
      </w:r>
      <w:r w:rsidRPr="00D3441B">
        <w:rPr>
          <w:sz w:val="22"/>
          <w:szCs w:val="22"/>
        </w:rPr>
        <w:t>Gold Sequence, which exhibits non-zero autocorrelation</w:t>
      </w:r>
      <w:r w:rsidR="00573923" w:rsidRPr="00D3441B">
        <w:rPr>
          <w:sz w:val="22"/>
          <w:szCs w:val="22"/>
        </w:rPr>
        <w:t>.</w:t>
      </w:r>
    </w:p>
    <w:p w14:paraId="738FB51B" w14:textId="402C8801" w:rsidR="0098007C" w:rsidRDefault="0098007C" w:rsidP="00C357DA">
      <w:pPr>
        <w:spacing w:after="120"/>
        <w:jc w:val="both"/>
        <w:rPr>
          <w:b/>
          <w:bCs/>
          <w:sz w:val="22"/>
          <w:szCs w:val="22"/>
        </w:rPr>
      </w:pPr>
      <w:r w:rsidRPr="0098007C">
        <w:rPr>
          <w:b/>
          <w:bCs/>
          <w:sz w:val="22"/>
          <w:szCs w:val="22"/>
        </w:rPr>
        <w:t>Simulation Results:</w:t>
      </w:r>
    </w:p>
    <w:p w14:paraId="497F5A8E" w14:textId="1F69AD83" w:rsidR="00E95FAC" w:rsidRDefault="00012D67" w:rsidP="00012D67">
      <w:pPr>
        <w:spacing w:before="120" w:afterLines="0" w:after="120"/>
        <w:jc w:val="both"/>
        <w:rPr>
          <w:sz w:val="22"/>
          <w:szCs w:val="22"/>
        </w:rPr>
      </w:pPr>
      <w:r w:rsidRPr="00012D67">
        <w:rPr>
          <w:sz w:val="22"/>
          <w:szCs w:val="22"/>
        </w:rPr>
        <w:t xml:space="preserve">The </w:t>
      </w:r>
      <w:r w:rsidR="00E95FAC">
        <w:rPr>
          <w:sz w:val="22"/>
          <w:szCs w:val="22"/>
        </w:rPr>
        <w:t>c</w:t>
      </w:r>
      <w:r w:rsidRPr="00012D67">
        <w:rPr>
          <w:sz w:val="22"/>
          <w:szCs w:val="22"/>
        </w:rPr>
        <w:t xml:space="preserve">orrelation properties </w:t>
      </w:r>
      <w:r w:rsidR="00C357DA">
        <w:rPr>
          <w:sz w:val="22"/>
          <w:szCs w:val="22"/>
        </w:rPr>
        <w:t xml:space="preserve">of a PRS </w:t>
      </w:r>
      <w:r w:rsidR="00E95FAC">
        <w:rPr>
          <w:sz w:val="22"/>
          <w:szCs w:val="22"/>
        </w:rPr>
        <w:t xml:space="preserve">with comb size </w:t>
      </w:r>
      <w:r w:rsidR="00E32745">
        <w:rPr>
          <w:sz w:val="22"/>
          <w:szCs w:val="22"/>
        </w:rPr>
        <w:t xml:space="preserve">= </w:t>
      </w:r>
      <w:r w:rsidR="00E95FAC">
        <w:rPr>
          <w:sz w:val="22"/>
          <w:szCs w:val="22"/>
        </w:rPr>
        <w:t xml:space="preserve">2, bandwidth </w:t>
      </w:r>
      <w:r w:rsidR="00E32745">
        <w:rPr>
          <w:sz w:val="22"/>
          <w:szCs w:val="22"/>
        </w:rPr>
        <w:t xml:space="preserve">= </w:t>
      </w:r>
      <w:r w:rsidR="00E95FAC">
        <w:rPr>
          <w:sz w:val="22"/>
          <w:szCs w:val="22"/>
        </w:rPr>
        <w:t xml:space="preserve">100 MHz (273x12 subcarriers) </w:t>
      </w:r>
      <w:r w:rsidR="00E32745">
        <w:rPr>
          <w:sz w:val="22"/>
          <w:szCs w:val="22"/>
        </w:rPr>
        <w:t>are</w:t>
      </w:r>
      <w:r w:rsidR="00E95FAC">
        <w:rPr>
          <w:sz w:val="22"/>
          <w:szCs w:val="22"/>
        </w:rPr>
        <w:t xml:space="preserve"> shown below.</w:t>
      </w:r>
      <w:r w:rsidR="00D3441B">
        <w:rPr>
          <w:sz w:val="22"/>
          <w:szCs w:val="22"/>
        </w:rPr>
        <w:t xml:space="preserve"> </w:t>
      </w:r>
      <w:r w:rsidR="00E32745">
        <w:rPr>
          <w:sz w:val="22"/>
          <w:szCs w:val="22"/>
        </w:rPr>
        <w:t>Since alternate subcarriers are populated (comb = 2), t</w:t>
      </w:r>
      <w:r w:rsidR="00D3441B">
        <w:rPr>
          <w:sz w:val="22"/>
          <w:szCs w:val="22"/>
        </w:rPr>
        <w:t xml:space="preserve">he sequence length </w:t>
      </w:r>
      <w:r w:rsidR="00E32745">
        <w:rPr>
          <w:sz w:val="22"/>
          <w:szCs w:val="22"/>
        </w:rPr>
        <w:t>is</w:t>
      </w:r>
      <w:r w:rsidR="00D3441B">
        <w:rPr>
          <w:sz w:val="22"/>
          <w:szCs w:val="22"/>
        </w:rPr>
        <w:t xml:space="preserve"> </w:t>
      </w:r>
      <m:oMath>
        <m:f>
          <m:fPr>
            <m:ctrlPr>
              <w:rPr>
                <w:rFonts w:ascii="Cambria Math" w:hAnsi="Cambria Math"/>
                <w:i/>
                <w:sz w:val="22"/>
                <w:szCs w:val="22"/>
              </w:rPr>
            </m:ctrlPr>
          </m:fPr>
          <m:num>
            <m:r>
              <w:rPr>
                <w:rFonts w:ascii="Cambria Math" w:hAnsi="Cambria Math"/>
                <w:sz w:val="22"/>
                <w:szCs w:val="22"/>
              </w:rPr>
              <m:t>273×12</m:t>
            </m:r>
          </m:num>
          <m:den>
            <m:r>
              <w:rPr>
                <w:rFonts w:ascii="Cambria Math" w:hAnsi="Cambria Math"/>
                <w:sz w:val="22"/>
                <w:szCs w:val="22"/>
              </w:rPr>
              <m:t>2</m:t>
            </m:r>
          </m:den>
        </m:f>
        <m:r>
          <w:rPr>
            <w:rFonts w:ascii="Cambria Math" w:hAnsi="Cambria Math"/>
            <w:sz w:val="22"/>
            <w:szCs w:val="22"/>
          </w:rPr>
          <m:t>=1638</m:t>
        </m:r>
      </m:oMath>
    </w:p>
    <w:p w14:paraId="39383951" w14:textId="2FA00CB6" w:rsidR="0098007C" w:rsidRDefault="00012D67" w:rsidP="00C61200">
      <w:pPr>
        <w:spacing w:after="120"/>
        <w:ind w:left="709"/>
        <w:jc w:val="center"/>
        <w:rPr>
          <w:sz w:val="22"/>
          <w:szCs w:val="22"/>
        </w:rPr>
      </w:pPr>
      <w:r w:rsidRPr="00425F45">
        <w:rPr>
          <w:noProof/>
          <w:sz w:val="22"/>
          <w:szCs w:val="22"/>
        </w:rPr>
        <w:drawing>
          <wp:inline distT="0" distB="0" distL="0" distR="0" wp14:anchorId="0166AFA6" wp14:editId="3AF815E4">
            <wp:extent cx="2462840" cy="1851940"/>
            <wp:effectExtent l="0" t="0" r="0" b="0"/>
            <wp:docPr id="2" name="Picture 16">
              <a:extLst xmlns:a="http://schemas.openxmlformats.org/drawingml/2006/main">
                <a:ext uri="{FF2B5EF4-FFF2-40B4-BE49-F238E27FC236}">
                  <a16:creationId xmlns:a16="http://schemas.microsoft.com/office/drawing/2014/main" id="{87CF662D-E403-45D9-B83B-EAC15AD30F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87CF662D-E403-45D9-B83B-EAC15AD30FFD}"/>
                        </a:ext>
                      </a:extLst>
                    </pic:cNvPr>
                    <pic:cNvPicPr>
                      <a:picLocks noChangeAspect="1"/>
                    </pic:cNvPicPr>
                  </pic:nvPicPr>
                  <pic:blipFill>
                    <a:blip r:embed="rId15"/>
                    <a:stretch>
                      <a:fillRect/>
                    </a:stretch>
                  </pic:blipFill>
                  <pic:spPr>
                    <a:xfrm>
                      <a:off x="0" y="0"/>
                      <a:ext cx="2474448" cy="1860668"/>
                    </a:xfrm>
                    <a:prstGeom prst="rect">
                      <a:avLst/>
                    </a:prstGeom>
                  </pic:spPr>
                </pic:pic>
              </a:graphicData>
            </a:graphic>
          </wp:inline>
        </w:drawing>
      </w:r>
    </w:p>
    <w:p w14:paraId="42C67671" w14:textId="3627FEE9" w:rsidR="00E95FAC" w:rsidRDefault="00E32745" w:rsidP="005F0BC9">
      <w:pPr>
        <w:spacing w:before="120" w:afterLines="0" w:after="0"/>
        <w:jc w:val="both"/>
        <w:rPr>
          <w:sz w:val="22"/>
          <w:szCs w:val="22"/>
        </w:rPr>
      </w:pPr>
      <w:r>
        <w:rPr>
          <w:sz w:val="22"/>
          <w:szCs w:val="22"/>
        </w:rPr>
        <w:lastRenderedPageBreak/>
        <w:t>In the plots below, we observe that a</w:t>
      </w:r>
      <w:r w:rsidR="00012D67">
        <w:rPr>
          <w:sz w:val="22"/>
          <w:szCs w:val="22"/>
        </w:rPr>
        <w:t xml:space="preserve">s the </w:t>
      </w:r>
      <w:r w:rsidR="00E95FAC">
        <w:rPr>
          <w:sz w:val="22"/>
          <w:szCs w:val="22"/>
        </w:rPr>
        <w:t xml:space="preserve">distance increases, the </w:t>
      </w:r>
      <w:r w:rsidR="00012D67">
        <w:rPr>
          <w:sz w:val="22"/>
          <w:szCs w:val="22"/>
        </w:rPr>
        <w:t xml:space="preserve">SINR drops significantly </w:t>
      </w:r>
      <w:r w:rsidR="00E95FAC">
        <w:rPr>
          <w:sz w:val="22"/>
          <w:szCs w:val="22"/>
        </w:rPr>
        <w:t>because of the self-interference</w:t>
      </w:r>
      <w:r w:rsidR="00D3441B">
        <w:rPr>
          <w:sz w:val="22"/>
          <w:szCs w:val="22"/>
        </w:rPr>
        <w:t xml:space="preserve"> from the co</w:t>
      </w:r>
      <w:r>
        <w:rPr>
          <w:sz w:val="22"/>
          <w:szCs w:val="22"/>
        </w:rPr>
        <w:t>-</w:t>
      </w:r>
      <w:r w:rsidR="00D3441B">
        <w:rPr>
          <w:sz w:val="22"/>
          <w:szCs w:val="22"/>
        </w:rPr>
        <w:t>located transmitter</w:t>
      </w:r>
      <w:r w:rsidR="00E95FAC">
        <w:rPr>
          <w:sz w:val="22"/>
          <w:szCs w:val="22"/>
        </w:rPr>
        <w:t>, and</w:t>
      </w:r>
      <w:r w:rsidR="00D3441B">
        <w:rPr>
          <w:sz w:val="22"/>
          <w:szCs w:val="22"/>
        </w:rPr>
        <w:t xml:space="preserve"> even small spurious peaks can degrade the performance significantly. </w:t>
      </w:r>
    </w:p>
    <w:p w14:paraId="4257DBC9" w14:textId="56ADCBF4" w:rsidR="00CA45C7" w:rsidRDefault="00CA45C7" w:rsidP="005F0BC9">
      <w:pPr>
        <w:spacing w:afterLines="0" w:after="120"/>
        <w:jc w:val="both"/>
        <w:rPr>
          <w:sz w:val="22"/>
          <w:szCs w:val="22"/>
        </w:rPr>
      </w:pPr>
      <w:r>
        <w:rPr>
          <w:noProof/>
          <w:sz w:val="22"/>
          <w:szCs w:val="22"/>
        </w:rPr>
        <w:drawing>
          <wp:inline distT="0" distB="0" distL="0" distR="0" wp14:anchorId="4E8BAB38" wp14:editId="5E123460">
            <wp:extent cx="6025487" cy="2169201"/>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7912" cy="2173674"/>
                    </a:xfrm>
                    <a:prstGeom prst="rect">
                      <a:avLst/>
                    </a:prstGeom>
                    <a:noFill/>
                  </pic:spPr>
                </pic:pic>
              </a:graphicData>
            </a:graphic>
          </wp:inline>
        </w:drawing>
      </w:r>
    </w:p>
    <w:p w14:paraId="14090F73" w14:textId="16B866EA" w:rsidR="00D84F8A" w:rsidRDefault="00D84F8A" w:rsidP="00D84F8A">
      <w:pPr>
        <w:spacing w:before="120" w:afterLines="0" w:after="0"/>
        <w:jc w:val="both"/>
        <w:rPr>
          <w:b/>
          <w:bCs/>
          <w:sz w:val="22"/>
          <w:szCs w:val="22"/>
        </w:rPr>
      </w:pPr>
      <w:r w:rsidRPr="00D84F8A">
        <w:rPr>
          <w:b/>
          <w:bCs/>
          <w:sz w:val="22"/>
          <w:szCs w:val="22"/>
        </w:rPr>
        <w:t xml:space="preserve">Observation </w:t>
      </w:r>
      <w:r w:rsidR="007E07ED">
        <w:rPr>
          <w:b/>
          <w:bCs/>
          <w:sz w:val="22"/>
          <w:szCs w:val="22"/>
        </w:rPr>
        <w:t>2</w:t>
      </w:r>
      <w:r w:rsidRPr="00D84F8A">
        <w:rPr>
          <w:b/>
          <w:bCs/>
          <w:sz w:val="22"/>
          <w:szCs w:val="22"/>
        </w:rPr>
        <w:t xml:space="preserve">: </w:t>
      </w:r>
      <w:r w:rsidR="00485B70">
        <w:rPr>
          <w:b/>
          <w:bCs/>
          <w:sz w:val="22"/>
          <w:szCs w:val="22"/>
        </w:rPr>
        <w:t>P</w:t>
      </w:r>
      <w:r w:rsidR="00485B70" w:rsidRPr="00485B70">
        <w:rPr>
          <w:b/>
          <w:bCs/>
          <w:sz w:val="22"/>
          <w:szCs w:val="22"/>
        </w:rPr>
        <w:t xml:space="preserve">RS employs full-bandwidth symbols decoupled from user data and utilizes QPSK-modulated Gold code sequences with </w:t>
      </w:r>
      <w:r w:rsidR="00485B70" w:rsidRPr="00485B70">
        <w:rPr>
          <w:b/>
          <w:bCs/>
          <w:sz w:val="22"/>
          <w:szCs w:val="22"/>
        </w:rPr>
        <w:t>favourable</w:t>
      </w:r>
      <w:r w:rsidR="00485B70" w:rsidRPr="00485B70">
        <w:rPr>
          <w:b/>
          <w:bCs/>
          <w:sz w:val="22"/>
          <w:szCs w:val="22"/>
        </w:rPr>
        <w:t xml:space="preserve"> correlation characteristics. However, under timing misalignment, their non-zero spurious responses can surpass the weaker echoes from distant targets, potentially impairing range resolution and triggering false peak detections</w:t>
      </w:r>
    </w:p>
    <w:p w14:paraId="771A2ABA" w14:textId="41FB823F" w:rsidR="003D026C" w:rsidRDefault="005517FD" w:rsidP="005517FD">
      <w:pPr>
        <w:spacing w:before="120" w:afterLines="0" w:after="0"/>
        <w:jc w:val="both"/>
        <w:rPr>
          <w:b/>
          <w:bCs/>
          <w:sz w:val="22"/>
          <w:szCs w:val="22"/>
        </w:rPr>
      </w:pPr>
      <w:r w:rsidRPr="005517FD">
        <w:rPr>
          <w:b/>
          <w:bCs/>
          <w:sz w:val="22"/>
          <w:szCs w:val="22"/>
        </w:rPr>
        <w:t xml:space="preserve">Proposal 2: A long sequence with good correlation gain and </w:t>
      </w:r>
      <w:r w:rsidR="0074086E">
        <w:rPr>
          <w:b/>
          <w:bCs/>
          <w:sz w:val="22"/>
          <w:szCs w:val="22"/>
        </w:rPr>
        <w:t>zero correlation for time-shifted copies</w:t>
      </w:r>
      <w:r w:rsidR="00B81B99">
        <w:rPr>
          <w:b/>
          <w:bCs/>
          <w:sz w:val="22"/>
          <w:szCs w:val="22"/>
        </w:rPr>
        <w:t xml:space="preserve"> to minimize echo delay measurement ambiguity</w:t>
      </w:r>
      <w:r w:rsidR="0074086E">
        <w:rPr>
          <w:b/>
          <w:bCs/>
          <w:sz w:val="22"/>
          <w:szCs w:val="22"/>
        </w:rPr>
        <w:t xml:space="preserve"> in poor SINR conditions</w:t>
      </w:r>
      <w:r w:rsidR="00B81B99">
        <w:rPr>
          <w:b/>
          <w:bCs/>
          <w:sz w:val="22"/>
          <w:szCs w:val="22"/>
        </w:rPr>
        <w:t>.</w:t>
      </w:r>
    </w:p>
    <w:p w14:paraId="11DBD862" w14:textId="77777777" w:rsidR="005517FD" w:rsidRPr="00D84F8A" w:rsidRDefault="005517FD" w:rsidP="005517FD">
      <w:pPr>
        <w:spacing w:before="120" w:afterLines="0" w:after="0"/>
        <w:jc w:val="both"/>
        <w:rPr>
          <w:b/>
          <w:bCs/>
          <w:sz w:val="22"/>
          <w:szCs w:val="22"/>
        </w:rPr>
      </w:pPr>
    </w:p>
    <w:p w14:paraId="36FA2CD0" w14:textId="1671C79F" w:rsidR="002F066E" w:rsidRDefault="00E73867" w:rsidP="007F1160">
      <w:pPr>
        <w:pStyle w:val="ListParagraph"/>
        <w:numPr>
          <w:ilvl w:val="0"/>
          <w:numId w:val="8"/>
        </w:numPr>
        <w:spacing w:after="120"/>
        <w:ind w:leftChars="0" w:left="709"/>
        <w:jc w:val="both"/>
        <w:rPr>
          <w:sz w:val="22"/>
          <w:szCs w:val="22"/>
        </w:rPr>
      </w:pPr>
      <w:r w:rsidRPr="00C17875">
        <w:rPr>
          <w:sz w:val="22"/>
          <w:szCs w:val="22"/>
        </w:rPr>
        <w:t xml:space="preserve">DMRS </w:t>
      </w:r>
      <w:r w:rsidR="00E32745" w:rsidRPr="00C17875">
        <w:rPr>
          <w:sz w:val="22"/>
          <w:szCs w:val="22"/>
        </w:rPr>
        <w:t xml:space="preserve">(Demodulation </w:t>
      </w:r>
      <w:r w:rsidR="00CA45C7" w:rsidRPr="00C17875">
        <w:rPr>
          <w:sz w:val="22"/>
          <w:szCs w:val="22"/>
        </w:rPr>
        <w:t xml:space="preserve">Reference Signal) </w:t>
      </w:r>
      <w:r w:rsidRPr="00C17875">
        <w:rPr>
          <w:sz w:val="22"/>
          <w:szCs w:val="22"/>
        </w:rPr>
        <w:t xml:space="preserve">– typically used for channel estimation for data demodulation. </w:t>
      </w:r>
      <w:r w:rsidR="00C17875" w:rsidRPr="00C17875">
        <w:rPr>
          <w:sz w:val="22"/>
          <w:szCs w:val="22"/>
        </w:rPr>
        <w:t>However,</w:t>
      </w:r>
      <w:r w:rsidRPr="00C17875">
        <w:rPr>
          <w:sz w:val="22"/>
          <w:szCs w:val="22"/>
        </w:rPr>
        <w:t xml:space="preserve"> </w:t>
      </w:r>
      <w:r w:rsidR="00C17875" w:rsidRPr="00C17875">
        <w:rPr>
          <w:sz w:val="22"/>
          <w:szCs w:val="22"/>
        </w:rPr>
        <w:t>symbols that carry DMRS also contain data subcarriers. Further, these DMRS sequence</w:t>
      </w:r>
      <w:r w:rsidR="00C17875">
        <w:rPr>
          <w:sz w:val="22"/>
          <w:szCs w:val="22"/>
        </w:rPr>
        <w:t>s</w:t>
      </w:r>
      <w:r w:rsidR="00C17875" w:rsidRPr="00C17875">
        <w:rPr>
          <w:sz w:val="22"/>
          <w:szCs w:val="22"/>
        </w:rPr>
        <w:t xml:space="preserve"> also </w:t>
      </w:r>
      <w:r w:rsidR="002F066E" w:rsidRPr="00C17875">
        <w:rPr>
          <w:sz w:val="22"/>
          <w:szCs w:val="22"/>
        </w:rPr>
        <w:t xml:space="preserve">use </w:t>
      </w:r>
      <w:r w:rsidR="00C17875">
        <w:rPr>
          <w:sz w:val="22"/>
          <w:szCs w:val="22"/>
        </w:rPr>
        <w:t xml:space="preserve">a </w:t>
      </w:r>
      <w:r w:rsidR="00573923" w:rsidRPr="00C17875">
        <w:rPr>
          <w:sz w:val="22"/>
          <w:szCs w:val="22"/>
        </w:rPr>
        <w:t xml:space="preserve">QPSK-modulated </w:t>
      </w:r>
      <w:r w:rsidR="002F066E" w:rsidRPr="00C17875">
        <w:rPr>
          <w:sz w:val="22"/>
          <w:szCs w:val="22"/>
        </w:rPr>
        <w:t xml:space="preserve">Gold </w:t>
      </w:r>
      <w:r w:rsidR="00C17875">
        <w:rPr>
          <w:sz w:val="22"/>
          <w:szCs w:val="22"/>
        </w:rPr>
        <w:t>sequence</w:t>
      </w:r>
      <w:r w:rsidR="002F066E" w:rsidRPr="00C17875">
        <w:rPr>
          <w:sz w:val="22"/>
          <w:szCs w:val="22"/>
        </w:rPr>
        <w:t xml:space="preserve"> with non-zero </w:t>
      </w:r>
      <w:r w:rsidR="00573923" w:rsidRPr="00C17875">
        <w:rPr>
          <w:sz w:val="22"/>
          <w:szCs w:val="22"/>
        </w:rPr>
        <w:t>a</w:t>
      </w:r>
      <w:r w:rsidR="002F066E" w:rsidRPr="00C17875">
        <w:rPr>
          <w:sz w:val="22"/>
          <w:szCs w:val="22"/>
        </w:rPr>
        <w:t>utocorrelation</w:t>
      </w:r>
      <w:r w:rsidR="00C17875">
        <w:rPr>
          <w:sz w:val="22"/>
          <w:szCs w:val="22"/>
        </w:rPr>
        <w:t>, exhibiting false peaks at larger distances because of poor SINR.</w:t>
      </w:r>
    </w:p>
    <w:p w14:paraId="25036862" w14:textId="036DDD42" w:rsidR="00C17875" w:rsidRDefault="00C17875" w:rsidP="00C17875">
      <w:pPr>
        <w:pStyle w:val="ListParagraph"/>
        <w:spacing w:after="120"/>
        <w:ind w:leftChars="0" w:left="709"/>
        <w:jc w:val="both"/>
        <w:rPr>
          <w:sz w:val="22"/>
          <w:szCs w:val="22"/>
        </w:rPr>
      </w:pPr>
      <w:r>
        <w:rPr>
          <w:noProof/>
          <w:sz w:val="22"/>
          <w:szCs w:val="22"/>
        </w:rPr>
        <w:drawing>
          <wp:inline distT="0" distB="0" distL="0" distR="0" wp14:anchorId="53F40006" wp14:editId="3DD15E3F">
            <wp:extent cx="5596890" cy="2249805"/>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6890" cy="2249805"/>
                    </a:xfrm>
                    <a:prstGeom prst="rect">
                      <a:avLst/>
                    </a:prstGeom>
                    <a:noFill/>
                  </pic:spPr>
                </pic:pic>
              </a:graphicData>
            </a:graphic>
          </wp:inline>
        </w:drawing>
      </w:r>
    </w:p>
    <w:p w14:paraId="28CDE09B" w14:textId="73635B10" w:rsidR="001A7FAB" w:rsidRDefault="001A7FAB" w:rsidP="001A7FAB">
      <w:pPr>
        <w:pStyle w:val="ListParagraph"/>
        <w:spacing w:after="120"/>
        <w:ind w:leftChars="0" w:left="0"/>
        <w:jc w:val="both"/>
        <w:rPr>
          <w:sz w:val="22"/>
          <w:szCs w:val="22"/>
        </w:rPr>
      </w:pPr>
      <w:r w:rsidRPr="001A7FAB">
        <w:rPr>
          <w:sz w:val="22"/>
          <w:szCs w:val="22"/>
        </w:rPr>
        <w:t>If existing downlink reference signals were found suitable for ISAC, they would have been the ideal choice, requiring minimal</w:t>
      </w:r>
      <w:r w:rsidR="000701E5">
        <w:rPr>
          <w:sz w:val="22"/>
          <w:szCs w:val="22"/>
        </w:rPr>
        <w:t xml:space="preserve">, </w:t>
      </w:r>
      <w:r w:rsidRPr="001A7FAB">
        <w:rPr>
          <w:sz w:val="22"/>
          <w:szCs w:val="22"/>
        </w:rPr>
        <w:t>if any</w:t>
      </w:r>
      <w:r w:rsidR="000701E5">
        <w:rPr>
          <w:sz w:val="22"/>
          <w:szCs w:val="22"/>
        </w:rPr>
        <w:t xml:space="preserve">, </w:t>
      </w:r>
      <w:r w:rsidRPr="001A7FAB">
        <w:rPr>
          <w:sz w:val="22"/>
          <w:szCs w:val="22"/>
        </w:rPr>
        <w:t>modifications for standardization and ensuring seamless integration</w:t>
      </w:r>
      <w:r w:rsidR="000701E5">
        <w:rPr>
          <w:sz w:val="22"/>
          <w:szCs w:val="22"/>
        </w:rPr>
        <w:t>.</w:t>
      </w:r>
    </w:p>
    <w:p w14:paraId="3DD18E3F" w14:textId="0A458292" w:rsidR="007E07ED" w:rsidRPr="005517FD" w:rsidRDefault="007E07ED" w:rsidP="005517FD">
      <w:pPr>
        <w:spacing w:before="120" w:afterLines="0" w:after="120"/>
        <w:jc w:val="both"/>
        <w:rPr>
          <w:b/>
          <w:bCs/>
          <w:sz w:val="22"/>
          <w:szCs w:val="22"/>
        </w:rPr>
      </w:pPr>
      <w:r w:rsidRPr="005517FD">
        <w:rPr>
          <w:b/>
          <w:bCs/>
          <w:sz w:val="22"/>
          <w:szCs w:val="22"/>
        </w:rPr>
        <w:t xml:space="preserve">Observation 3: </w:t>
      </w:r>
      <w:r w:rsidR="003548BA" w:rsidRPr="005517FD">
        <w:rPr>
          <w:b/>
          <w:bCs/>
          <w:sz w:val="22"/>
          <w:szCs w:val="22"/>
        </w:rPr>
        <w:t xml:space="preserve">DMRS resource blocks are interleaved with data RBs, which compromises the isolation </w:t>
      </w:r>
      <w:r w:rsidR="00B81B99">
        <w:rPr>
          <w:b/>
          <w:bCs/>
          <w:sz w:val="22"/>
          <w:szCs w:val="22"/>
        </w:rPr>
        <w:t>between sensing and communication</w:t>
      </w:r>
      <w:r w:rsidR="003548BA" w:rsidRPr="005517FD">
        <w:rPr>
          <w:b/>
          <w:bCs/>
          <w:sz w:val="22"/>
          <w:szCs w:val="22"/>
        </w:rPr>
        <w:t xml:space="preserve">. Moreover, since DMRS utilizes </w:t>
      </w:r>
      <w:r w:rsidR="00485B70">
        <w:rPr>
          <w:b/>
          <w:bCs/>
          <w:sz w:val="22"/>
          <w:szCs w:val="22"/>
        </w:rPr>
        <w:t xml:space="preserve">QPSK modulated </w:t>
      </w:r>
      <w:r w:rsidR="003548BA" w:rsidRPr="005517FD">
        <w:rPr>
          <w:b/>
          <w:bCs/>
          <w:sz w:val="22"/>
          <w:szCs w:val="22"/>
        </w:rPr>
        <w:t xml:space="preserve">Gold sequences, it inherits </w:t>
      </w:r>
      <w:r w:rsidR="0074086E">
        <w:rPr>
          <w:b/>
          <w:bCs/>
          <w:sz w:val="22"/>
          <w:szCs w:val="22"/>
        </w:rPr>
        <w:t>similar</w:t>
      </w:r>
      <w:r w:rsidR="003548BA" w:rsidRPr="005517FD">
        <w:rPr>
          <w:b/>
          <w:bCs/>
          <w:sz w:val="22"/>
          <w:szCs w:val="22"/>
        </w:rPr>
        <w:t xml:space="preserve"> limitations observed with PRS, as noted</w:t>
      </w:r>
      <w:r w:rsidR="0074086E">
        <w:rPr>
          <w:b/>
          <w:bCs/>
          <w:sz w:val="22"/>
          <w:szCs w:val="22"/>
        </w:rPr>
        <w:t xml:space="preserve"> in Observation 2.</w:t>
      </w:r>
    </w:p>
    <w:p w14:paraId="45A962BB" w14:textId="5D5EEAE6" w:rsidR="007E07ED" w:rsidRPr="00DF7D81" w:rsidRDefault="005517FD" w:rsidP="005517FD">
      <w:pPr>
        <w:pStyle w:val="ListParagraph"/>
        <w:spacing w:before="120" w:afterLines="0" w:after="120"/>
        <w:ind w:leftChars="0" w:left="0"/>
        <w:jc w:val="both"/>
        <w:rPr>
          <w:sz w:val="22"/>
          <w:szCs w:val="22"/>
        </w:rPr>
      </w:pPr>
      <w:r w:rsidRPr="005517FD">
        <w:rPr>
          <w:rFonts w:eastAsia="Times New Roman"/>
          <w:b/>
          <w:bCs/>
          <w:sz w:val="22"/>
          <w:szCs w:val="22"/>
          <w:lang w:val="en-US"/>
        </w:rPr>
        <w:t xml:space="preserve">Proposal 3: Introduce a standalone wideband symbol that hosts a long sequence with </w:t>
      </w:r>
      <w:r w:rsidR="00D20482">
        <w:rPr>
          <w:rFonts w:eastAsia="Times New Roman"/>
          <w:b/>
          <w:bCs/>
          <w:sz w:val="22"/>
          <w:szCs w:val="22"/>
          <w:lang w:val="en-US"/>
        </w:rPr>
        <w:t>robust</w:t>
      </w:r>
      <w:r w:rsidRPr="005517FD">
        <w:rPr>
          <w:rFonts w:eastAsia="Times New Roman"/>
          <w:b/>
          <w:bCs/>
          <w:sz w:val="22"/>
          <w:szCs w:val="22"/>
          <w:lang w:val="en-US"/>
        </w:rPr>
        <w:t xml:space="preserve"> </w:t>
      </w:r>
      <w:r w:rsidR="00D20482">
        <w:rPr>
          <w:rFonts w:eastAsia="Times New Roman"/>
          <w:b/>
          <w:bCs/>
          <w:sz w:val="22"/>
          <w:szCs w:val="22"/>
          <w:lang w:val="en-US"/>
        </w:rPr>
        <w:t>auto</w:t>
      </w:r>
      <w:r w:rsidRPr="005517FD">
        <w:rPr>
          <w:rFonts w:eastAsia="Times New Roman"/>
          <w:b/>
          <w:bCs/>
          <w:sz w:val="22"/>
          <w:szCs w:val="22"/>
          <w:lang w:val="en-US"/>
        </w:rPr>
        <w:t>correlation properties, leveraging temporal isolation from data symbols to enhance sensing performance</w:t>
      </w:r>
      <w:r w:rsidR="00485B70">
        <w:rPr>
          <w:rFonts w:eastAsia="Times New Roman"/>
          <w:b/>
          <w:bCs/>
          <w:sz w:val="22"/>
          <w:szCs w:val="22"/>
          <w:lang w:val="en-US"/>
        </w:rPr>
        <w:t>.</w:t>
      </w:r>
    </w:p>
    <w:p w14:paraId="175B4A4D" w14:textId="093413A4" w:rsidR="002F066E" w:rsidRDefault="00573923" w:rsidP="002F066E">
      <w:pPr>
        <w:pStyle w:val="Heading2"/>
        <w:numPr>
          <w:ilvl w:val="1"/>
          <w:numId w:val="3"/>
        </w:numPr>
        <w:tabs>
          <w:tab w:val="clear" w:pos="432"/>
        </w:tabs>
        <w:spacing w:after="120"/>
        <w:rPr>
          <w:rFonts w:ascii="Times New Roman Bold" w:hAnsi="Times New Roman Bold" w:cs="Times New Roman Bold"/>
          <w:b/>
          <w:bCs/>
          <w:i w:val="0"/>
          <w:sz w:val="28"/>
          <w:szCs w:val="32"/>
          <w:u w:val="single"/>
          <w:lang w:val="en-US"/>
        </w:rPr>
      </w:pPr>
      <w:r>
        <w:rPr>
          <w:rFonts w:ascii="Times New Roman Bold" w:hAnsi="Times New Roman Bold" w:cs="Times New Roman Bold"/>
          <w:b/>
          <w:bCs/>
          <w:i w:val="0"/>
          <w:sz w:val="28"/>
          <w:szCs w:val="32"/>
          <w:u w:val="single"/>
          <w:lang w:val="en-US"/>
        </w:rPr>
        <w:lastRenderedPageBreak/>
        <w:t>Suitability</w:t>
      </w:r>
      <w:r w:rsidR="002F066E">
        <w:rPr>
          <w:rFonts w:ascii="Times New Roman Bold" w:hAnsi="Times New Roman Bold" w:cs="Times New Roman Bold"/>
          <w:b/>
          <w:bCs/>
          <w:i w:val="0"/>
          <w:sz w:val="28"/>
          <w:szCs w:val="32"/>
          <w:u w:val="single"/>
          <w:lang w:val="en-US"/>
        </w:rPr>
        <w:t xml:space="preserve"> of </w:t>
      </w:r>
      <w:r>
        <w:rPr>
          <w:rFonts w:ascii="Times New Roman Bold" w:hAnsi="Times New Roman Bold" w:cs="Times New Roman Bold"/>
          <w:b/>
          <w:bCs/>
          <w:i w:val="0"/>
          <w:sz w:val="28"/>
          <w:szCs w:val="32"/>
          <w:u w:val="single"/>
          <w:lang w:val="en-US"/>
        </w:rPr>
        <w:t>e</w:t>
      </w:r>
      <w:r w:rsidR="002F066E">
        <w:rPr>
          <w:rFonts w:ascii="Times New Roman Bold" w:hAnsi="Times New Roman Bold" w:cs="Times New Roman Bold"/>
          <w:b/>
          <w:bCs/>
          <w:i w:val="0"/>
          <w:sz w:val="28"/>
          <w:szCs w:val="32"/>
          <w:u w:val="single"/>
          <w:lang w:val="en-US"/>
        </w:rPr>
        <w:t>xisting UL Reference Signals</w:t>
      </w:r>
      <w:r w:rsidR="0098007C">
        <w:rPr>
          <w:rFonts w:ascii="Times New Roman Bold" w:hAnsi="Times New Roman Bold" w:cs="Times New Roman Bold"/>
          <w:b/>
          <w:bCs/>
          <w:i w:val="0"/>
          <w:sz w:val="28"/>
          <w:szCs w:val="32"/>
          <w:u w:val="single"/>
          <w:lang w:val="en-US"/>
        </w:rPr>
        <w:t xml:space="preserve"> for ISAC</w:t>
      </w:r>
    </w:p>
    <w:p w14:paraId="56D58D02" w14:textId="03885CC8" w:rsidR="000701E5" w:rsidRDefault="000701E5" w:rsidP="0098007C">
      <w:pPr>
        <w:spacing w:after="120"/>
        <w:jc w:val="both"/>
        <w:rPr>
          <w:sz w:val="22"/>
          <w:szCs w:val="22"/>
        </w:rPr>
      </w:pPr>
      <w:r w:rsidRPr="000701E5">
        <w:rPr>
          <w:sz w:val="22"/>
          <w:szCs w:val="22"/>
        </w:rPr>
        <w:t>While uplink signals cannot be directly reused in the downlink, their inherent properties—such as low PAPR and favo</w:t>
      </w:r>
      <w:r>
        <w:rPr>
          <w:sz w:val="22"/>
          <w:szCs w:val="22"/>
        </w:rPr>
        <w:t>u</w:t>
      </w:r>
      <w:r w:rsidRPr="000701E5">
        <w:rPr>
          <w:sz w:val="22"/>
          <w:szCs w:val="22"/>
        </w:rPr>
        <w:t>rable correlation characteristics—were still evaluated for ISAC suitability, offering valuable design insights</w:t>
      </w:r>
      <w:r>
        <w:rPr>
          <w:sz w:val="22"/>
          <w:szCs w:val="22"/>
        </w:rPr>
        <w:t>.</w:t>
      </w:r>
    </w:p>
    <w:p w14:paraId="0BA11A06" w14:textId="10ED2712" w:rsidR="004144C6" w:rsidRDefault="002F066E" w:rsidP="0098007C">
      <w:pPr>
        <w:spacing w:after="120"/>
        <w:jc w:val="both"/>
        <w:rPr>
          <w:sz w:val="22"/>
          <w:szCs w:val="22"/>
        </w:rPr>
      </w:pPr>
      <w:r>
        <w:rPr>
          <w:sz w:val="22"/>
          <w:szCs w:val="22"/>
        </w:rPr>
        <w:t xml:space="preserve">UL-SRS </w:t>
      </w:r>
      <w:r w:rsidR="007D6451">
        <w:rPr>
          <w:sz w:val="22"/>
          <w:szCs w:val="22"/>
        </w:rPr>
        <w:t>(Sounding Reference Signal)</w:t>
      </w:r>
      <w:r w:rsidR="000701E5">
        <w:rPr>
          <w:sz w:val="22"/>
          <w:szCs w:val="22"/>
        </w:rPr>
        <w:t xml:space="preserve">, </w:t>
      </w:r>
      <w:r>
        <w:rPr>
          <w:sz w:val="22"/>
          <w:szCs w:val="22"/>
        </w:rPr>
        <w:t>uses</w:t>
      </w:r>
      <w:r w:rsidR="00D264CD">
        <w:rPr>
          <w:sz w:val="22"/>
          <w:szCs w:val="22"/>
        </w:rPr>
        <w:t xml:space="preserve"> the Zadoff-Chu sequence, </w:t>
      </w:r>
      <w:r w:rsidR="007D6451">
        <w:rPr>
          <w:sz w:val="22"/>
          <w:szCs w:val="22"/>
        </w:rPr>
        <w:t>with</w:t>
      </w:r>
      <w:r w:rsidR="00D264CD">
        <w:rPr>
          <w:sz w:val="22"/>
          <w:szCs w:val="22"/>
        </w:rPr>
        <w:t xml:space="preserve"> constant amplitude </w:t>
      </w:r>
      <w:r w:rsidR="007D6451">
        <w:rPr>
          <w:sz w:val="22"/>
          <w:szCs w:val="22"/>
        </w:rPr>
        <w:t xml:space="preserve">(zero PAPR) as they are transmitted from the UEs. These sequences </w:t>
      </w:r>
      <w:r w:rsidR="00C17875">
        <w:rPr>
          <w:sz w:val="22"/>
          <w:szCs w:val="22"/>
        </w:rPr>
        <w:t>can give near</w:t>
      </w:r>
      <w:r w:rsidR="007D6451">
        <w:rPr>
          <w:sz w:val="22"/>
          <w:szCs w:val="22"/>
        </w:rPr>
        <w:t>-</w:t>
      </w:r>
      <w:r w:rsidR="00D264CD">
        <w:rPr>
          <w:sz w:val="22"/>
          <w:szCs w:val="22"/>
        </w:rPr>
        <w:t>zero autocorrelation, provided the root index is properly chosen</w:t>
      </w:r>
      <w:r w:rsidR="000701E5">
        <w:rPr>
          <w:sz w:val="22"/>
          <w:szCs w:val="22"/>
        </w:rPr>
        <w:t>.</w:t>
      </w:r>
    </w:p>
    <w:p w14:paraId="75008B51" w14:textId="7CE7BCBC" w:rsidR="000701E5" w:rsidRDefault="000701E5" w:rsidP="000701E5">
      <w:pPr>
        <w:spacing w:after="120"/>
        <w:jc w:val="center"/>
        <w:rPr>
          <w:sz w:val="22"/>
          <w:szCs w:val="22"/>
        </w:rPr>
      </w:pPr>
      <w:r>
        <w:rPr>
          <w:noProof/>
          <w:sz w:val="22"/>
          <w:szCs w:val="22"/>
        </w:rPr>
        <w:drawing>
          <wp:inline distT="0" distB="0" distL="0" distR="0" wp14:anchorId="61407FC4" wp14:editId="58CB5147">
            <wp:extent cx="5950509" cy="177533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65885" cy="1779918"/>
                    </a:xfrm>
                    <a:prstGeom prst="rect">
                      <a:avLst/>
                    </a:prstGeom>
                    <a:noFill/>
                  </pic:spPr>
                </pic:pic>
              </a:graphicData>
            </a:graphic>
          </wp:inline>
        </w:drawing>
      </w:r>
    </w:p>
    <w:p w14:paraId="7A2E69E9" w14:textId="736E4034" w:rsidR="000701E5" w:rsidRDefault="007D6451" w:rsidP="0098007C">
      <w:pPr>
        <w:spacing w:before="120" w:afterLines="0" w:after="120"/>
        <w:jc w:val="both"/>
        <w:rPr>
          <w:sz w:val="22"/>
          <w:szCs w:val="22"/>
        </w:rPr>
      </w:pPr>
      <w:r w:rsidRPr="007D6451">
        <w:rPr>
          <w:sz w:val="22"/>
          <w:szCs w:val="22"/>
        </w:rPr>
        <w:t xml:space="preserve">However, </w:t>
      </w:r>
      <w:r w:rsidR="000701E5">
        <w:rPr>
          <w:sz w:val="22"/>
          <w:szCs w:val="22"/>
        </w:rPr>
        <w:t>the simulation results were not very promising, and showed false peaks at poorer SINR, especially as the target distance increases.</w:t>
      </w:r>
    </w:p>
    <w:p w14:paraId="32BC1013" w14:textId="0B457F9D" w:rsidR="007D6451" w:rsidRDefault="000701E5" w:rsidP="0098007C">
      <w:pPr>
        <w:spacing w:before="120" w:afterLines="0" w:after="120"/>
        <w:jc w:val="both"/>
        <w:rPr>
          <w:sz w:val="22"/>
          <w:szCs w:val="22"/>
        </w:rPr>
      </w:pPr>
      <w:r>
        <w:rPr>
          <w:sz w:val="22"/>
          <w:szCs w:val="22"/>
        </w:rPr>
        <w:t>As t</w:t>
      </w:r>
      <w:r w:rsidR="007D6451" w:rsidRPr="007D6451">
        <w:rPr>
          <w:sz w:val="22"/>
          <w:szCs w:val="22"/>
        </w:rPr>
        <w:t xml:space="preserve">he uplink sounding reference signals (UL-SRS) used for positioning must also accommodate multiple UEs simultaneously, </w:t>
      </w:r>
      <w:r>
        <w:rPr>
          <w:sz w:val="22"/>
          <w:szCs w:val="22"/>
        </w:rPr>
        <w:t xml:space="preserve">this </w:t>
      </w:r>
      <w:r w:rsidR="007D6451" w:rsidRPr="007D6451">
        <w:rPr>
          <w:sz w:val="22"/>
          <w:szCs w:val="22"/>
        </w:rPr>
        <w:t>imposes certain design constraints</w:t>
      </w:r>
      <w:r w:rsidR="007D6451">
        <w:rPr>
          <w:sz w:val="22"/>
          <w:szCs w:val="22"/>
        </w:rPr>
        <w:t>.</w:t>
      </w:r>
      <w:r w:rsidR="00D264CD">
        <w:rPr>
          <w:sz w:val="22"/>
          <w:szCs w:val="22"/>
        </w:rPr>
        <w:t xml:space="preserve"> </w:t>
      </w:r>
    </w:p>
    <w:p w14:paraId="16B28D8D" w14:textId="77777777" w:rsidR="00F94CC6" w:rsidRDefault="007D6451" w:rsidP="0098007C">
      <w:pPr>
        <w:spacing w:before="120" w:afterLines="0" w:after="120"/>
        <w:jc w:val="both"/>
        <w:rPr>
          <w:sz w:val="22"/>
          <w:szCs w:val="22"/>
        </w:rPr>
      </w:pPr>
      <w:r w:rsidRPr="007D6451">
        <w:rPr>
          <w:sz w:val="22"/>
          <w:szCs w:val="22"/>
        </w:rPr>
        <w:t>While this is typically not a major concern for 5G uplink-based positioning, it becomes critical in monostatic ISAC scenarios where the transmitter and receiver are co-located</w:t>
      </w:r>
      <w:r w:rsidR="00F94CC6">
        <w:rPr>
          <w:sz w:val="22"/>
          <w:szCs w:val="22"/>
        </w:rPr>
        <w:t xml:space="preserve">, </w:t>
      </w:r>
      <w:r w:rsidRPr="007D6451">
        <w:rPr>
          <w:sz w:val="22"/>
          <w:szCs w:val="22"/>
        </w:rPr>
        <w:t xml:space="preserve">often operating through separate panels of the same antenna array. This configuration leads to significant self-interference. </w:t>
      </w:r>
    </w:p>
    <w:p w14:paraId="6378B4A5" w14:textId="66804F29" w:rsidR="000701E5" w:rsidRDefault="00886A1B" w:rsidP="00886A1B">
      <w:pPr>
        <w:spacing w:before="120" w:afterLines="0" w:after="120"/>
        <w:jc w:val="both"/>
        <w:rPr>
          <w:sz w:val="22"/>
          <w:szCs w:val="22"/>
        </w:rPr>
      </w:pPr>
      <w:r w:rsidRPr="00886A1B">
        <w:rPr>
          <w:sz w:val="22"/>
          <w:szCs w:val="22"/>
        </w:rPr>
        <w:t>This prompted an exploration beyond the 5G NR standard for waveforms that are OFDM-compatible, implementation-friendly, and seamlessly align with the existing frame structure</w:t>
      </w:r>
    </w:p>
    <w:p w14:paraId="7F182615" w14:textId="65C69867" w:rsidR="00C3160C" w:rsidRPr="00D20482" w:rsidRDefault="003548BA" w:rsidP="003548BA">
      <w:pPr>
        <w:spacing w:before="120" w:afterLines="0" w:after="0"/>
        <w:jc w:val="both"/>
        <w:rPr>
          <w:b/>
          <w:bCs/>
          <w:sz w:val="22"/>
          <w:szCs w:val="22"/>
        </w:rPr>
      </w:pPr>
      <w:r w:rsidRPr="00D20482">
        <w:rPr>
          <w:b/>
          <w:bCs/>
          <w:sz w:val="22"/>
          <w:szCs w:val="22"/>
        </w:rPr>
        <w:t xml:space="preserve">Observation 4: </w:t>
      </w:r>
      <w:r w:rsidR="00D20482" w:rsidRPr="00D20482">
        <w:rPr>
          <w:b/>
          <w:bCs/>
          <w:sz w:val="22"/>
          <w:szCs w:val="22"/>
        </w:rPr>
        <w:t>UL</w:t>
      </w:r>
      <w:r w:rsidR="00D20482">
        <w:rPr>
          <w:b/>
          <w:bCs/>
          <w:sz w:val="22"/>
          <w:szCs w:val="22"/>
        </w:rPr>
        <w:t>-</w:t>
      </w:r>
      <w:r w:rsidR="00D20482" w:rsidRPr="00D20482">
        <w:rPr>
          <w:b/>
          <w:bCs/>
          <w:sz w:val="22"/>
          <w:szCs w:val="22"/>
        </w:rPr>
        <w:t xml:space="preserve">SRS </w:t>
      </w:r>
      <w:r w:rsidR="00D20482">
        <w:rPr>
          <w:b/>
          <w:bCs/>
          <w:sz w:val="22"/>
          <w:szCs w:val="22"/>
        </w:rPr>
        <w:t xml:space="preserve">signals </w:t>
      </w:r>
      <w:r w:rsidR="00D20482" w:rsidRPr="00D20482">
        <w:rPr>
          <w:b/>
          <w:bCs/>
          <w:sz w:val="22"/>
          <w:szCs w:val="22"/>
        </w:rPr>
        <w:t xml:space="preserve">are transmitted by multiple UEs, </w:t>
      </w:r>
      <w:r w:rsidR="00D20482">
        <w:rPr>
          <w:b/>
          <w:bCs/>
          <w:sz w:val="22"/>
          <w:szCs w:val="22"/>
        </w:rPr>
        <w:t xml:space="preserve">and </w:t>
      </w:r>
      <w:r w:rsidR="005118C1">
        <w:rPr>
          <w:b/>
          <w:bCs/>
          <w:sz w:val="22"/>
          <w:szCs w:val="22"/>
        </w:rPr>
        <w:t xml:space="preserve">hence </w:t>
      </w:r>
      <w:r w:rsidR="00D20482" w:rsidRPr="00D20482">
        <w:rPr>
          <w:b/>
          <w:bCs/>
          <w:sz w:val="22"/>
          <w:szCs w:val="22"/>
        </w:rPr>
        <w:t>need to maintain orthogonality</w:t>
      </w:r>
      <w:r w:rsidR="00D20482">
        <w:rPr>
          <w:b/>
          <w:bCs/>
          <w:sz w:val="22"/>
          <w:szCs w:val="22"/>
        </w:rPr>
        <w:t>, which</w:t>
      </w:r>
      <w:r w:rsidR="00D20482" w:rsidRPr="00D20482">
        <w:rPr>
          <w:b/>
          <w:bCs/>
          <w:sz w:val="22"/>
          <w:szCs w:val="22"/>
        </w:rPr>
        <w:t xml:space="preserve"> imposes constraints on root index selection</w:t>
      </w:r>
      <w:r w:rsidR="00D20482">
        <w:rPr>
          <w:b/>
          <w:bCs/>
          <w:sz w:val="22"/>
          <w:szCs w:val="22"/>
        </w:rPr>
        <w:t>. For</w:t>
      </w:r>
      <w:r w:rsidR="00D20482" w:rsidRPr="00D20482">
        <w:rPr>
          <w:b/>
          <w:bCs/>
          <w:sz w:val="22"/>
          <w:szCs w:val="22"/>
        </w:rPr>
        <w:t xml:space="preserve"> ISAC sensing, this orthogonality constraint is absent, allowing greater flexibility in root index selection and enabling improved autocorrelation performance</w:t>
      </w:r>
      <w:r w:rsidRPr="00D20482">
        <w:rPr>
          <w:b/>
          <w:bCs/>
          <w:sz w:val="22"/>
          <w:szCs w:val="22"/>
        </w:rPr>
        <w:t>.</w:t>
      </w:r>
    </w:p>
    <w:p w14:paraId="1E35EE12" w14:textId="5E23FB71" w:rsidR="003548BA" w:rsidRPr="00A25B19" w:rsidRDefault="00C3160C" w:rsidP="00C3160C">
      <w:pPr>
        <w:spacing w:before="120" w:afterLines="0" w:after="0"/>
        <w:jc w:val="both"/>
        <w:rPr>
          <w:b/>
          <w:bCs/>
          <w:sz w:val="22"/>
          <w:szCs w:val="22"/>
        </w:rPr>
      </w:pPr>
      <w:r>
        <w:rPr>
          <w:b/>
          <w:bCs/>
          <w:sz w:val="22"/>
          <w:szCs w:val="22"/>
        </w:rPr>
        <w:t>Proposal</w:t>
      </w:r>
      <w:r w:rsidRPr="00D84F8A">
        <w:rPr>
          <w:b/>
          <w:bCs/>
          <w:sz w:val="22"/>
          <w:szCs w:val="22"/>
        </w:rPr>
        <w:t xml:space="preserve"> </w:t>
      </w:r>
      <w:r>
        <w:rPr>
          <w:b/>
          <w:bCs/>
          <w:sz w:val="22"/>
          <w:szCs w:val="22"/>
        </w:rPr>
        <w:t>4</w:t>
      </w:r>
      <w:r w:rsidRPr="00D84F8A">
        <w:rPr>
          <w:b/>
          <w:bCs/>
          <w:sz w:val="22"/>
          <w:szCs w:val="22"/>
        </w:rPr>
        <w:t xml:space="preserve">: </w:t>
      </w:r>
      <w:r w:rsidR="005118C1" w:rsidRPr="005118C1">
        <w:rPr>
          <w:b/>
          <w:bCs/>
          <w:sz w:val="22"/>
          <w:szCs w:val="22"/>
        </w:rPr>
        <w:t>By selecting a prime-length Zadoff-Chu sequence that utilizes the full span of available subcarriers and carefully optimizing the root index, one can fully exploit its inherent properties to achieve superior autocorrelation and minimal cross-interference</w:t>
      </w:r>
      <w:r w:rsidRPr="00C3160C">
        <w:rPr>
          <w:b/>
          <w:bCs/>
          <w:sz w:val="22"/>
          <w:szCs w:val="22"/>
        </w:rPr>
        <w:t>.</w:t>
      </w:r>
    </w:p>
    <w:p w14:paraId="560159CB" w14:textId="149513E0" w:rsidR="00DA2EAB" w:rsidRDefault="00A25B19" w:rsidP="00DA2EAB">
      <w:pPr>
        <w:pStyle w:val="Heading2"/>
        <w:numPr>
          <w:ilvl w:val="1"/>
          <w:numId w:val="3"/>
        </w:numPr>
        <w:tabs>
          <w:tab w:val="clear" w:pos="432"/>
        </w:tabs>
        <w:spacing w:after="120"/>
        <w:rPr>
          <w:rFonts w:ascii="Times New Roman Bold" w:hAnsi="Times New Roman Bold" w:cs="Times New Roman Bold"/>
          <w:b/>
          <w:bCs/>
          <w:i w:val="0"/>
          <w:sz w:val="28"/>
          <w:szCs w:val="32"/>
          <w:u w:val="single"/>
          <w:lang w:val="en-US"/>
        </w:rPr>
      </w:pPr>
      <w:r>
        <w:rPr>
          <w:rFonts w:ascii="Times New Roman Bold" w:hAnsi="Times New Roman Bold" w:cs="Times New Roman Bold"/>
          <w:b/>
          <w:bCs/>
          <w:i w:val="0"/>
          <w:sz w:val="28"/>
          <w:szCs w:val="32"/>
          <w:u w:val="single"/>
          <w:lang w:val="en-US"/>
        </w:rPr>
        <w:t>Zadoff Chu Sequence with</w:t>
      </w:r>
      <w:r w:rsidR="00504C6A">
        <w:rPr>
          <w:rFonts w:ascii="Times New Roman Bold" w:hAnsi="Times New Roman Bold" w:cs="Times New Roman Bold"/>
          <w:b/>
          <w:bCs/>
          <w:i w:val="0"/>
          <w:sz w:val="28"/>
          <w:szCs w:val="32"/>
          <w:u w:val="single"/>
          <w:lang w:val="en-US"/>
        </w:rPr>
        <w:t xml:space="preserve"> </w:t>
      </w:r>
      <w:r>
        <w:rPr>
          <w:rFonts w:ascii="Times New Roman Bold" w:hAnsi="Times New Roman Bold" w:cs="Times New Roman Bold"/>
          <w:b/>
          <w:bCs/>
          <w:i w:val="0"/>
          <w:sz w:val="28"/>
          <w:szCs w:val="32"/>
          <w:u w:val="single"/>
          <w:lang w:val="en-US"/>
        </w:rPr>
        <w:t>maximum prime length and root index 1</w:t>
      </w:r>
    </w:p>
    <w:p w14:paraId="7CDD23FC" w14:textId="55764044" w:rsidR="00886A1B" w:rsidRDefault="00886A1B" w:rsidP="00F94CC6">
      <w:pPr>
        <w:spacing w:after="120"/>
        <w:rPr>
          <w:lang w:val="en-US"/>
        </w:rPr>
      </w:pPr>
      <w:r>
        <w:rPr>
          <w:lang w:val="en-US"/>
        </w:rPr>
        <w:t>Since Zadoff Chu sequences, if designed properly, can give very good results correlation, we delved a little further.</w:t>
      </w:r>
    </w:p>
    <w:p w14:paraId="7B903570" w14:textId="74F52D70" w:rsidR="002D0283" w:rsidRDefault="00004DBF" w:rsidP="00F94CC6">
      <w:pPr>
        <w:spacing w:after="120"/>
        <w:rPr>
          <w:lang w:val="en-US"/>
        </w:rPr>
      </w:pPr>
      <w:r>
        <w:rPr>
          <w:lang w:val="en-US"/>
        </w:rPr>
        <w:t>A Zadoff-Chu</w:t>
      </w:r>
      <w:r w:rsidR="002D0283">
        <w:rPr>
          <w:lang w:val="en-US"/>
        </w:rPr>
        <w:t xml:space="preserve"> sequence has two key parameters</w:t>
      </w:r>
    </w:p>
    <w:p w14:paraId="6433A8EF" w14:textId="2F04DF92" w:rsidR="002D0283" w:rsidRDefault="002D0283" w:rsidP="002D0283">
      <w:pPr>
        <w:pStyle w:val="ListParagraph"/>
        <w:numPr>
          <w:ilvl w:val="0"/>
          <w:numId w:val="12"/>
        </w:numPr>
        <w:spacing w:after="120"/>
        <w:ind w:leftChars="0" w:left="709" w:hanging="349"/>
        <w:rPr>
          <w:lang w:val="en-US"/>
        </w:rPr>
      </w:pPr>
      <w:r>
        <w:rPr>
          <w:lang w:val="en-US"/>
        </w:rPr>
        <w:t xml:space="preserve">Sequence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zc</m:t>
            </m:r>
          </m:sub>
        </m:sSub>
      </m:oMath>
      <w:r>
        <w:rPr>
          <w:lang w:val="en-US"/>
        </w:rPr>
        <w:t xml:space="preserve"> (a prime number)</w:t>
      </w:r>
    </w:p>
    <w:p w14:paraId="34FDA71B" w14:textId="52028451" w:rsidR="00004DBF" w:rsidRDefault="002D0283" w:rsidP="002D0283">
      <w:pPr>
        <w:pStyle w:val="ListParagraph"/>
        <w:numPr>
          <w:ilvl w:val="0"/>
          <w:numId w:val="12"/>
        </w:numPr>
        <w:spacing w:after="120"/>
        <w:ind w:leftChars="0" w:left="709" w:hanging="349"/>
        <w:rPr>
          <w:lang w:val="en-US"/>
        </w:rPr>
      </w:pPr>
      <w:r>
        <w:rPr>
          <w:lang w:val="en-US"/>
        </w:rPr>
        <w:t xml:space="preserve">The root index </w:t>
      </w:r>
      <m:oMath>
        <m:r>
          <w:rPr>
            <w:rFonts w:ascii="Cambria Math" w:hAnsi="Cambria Math"/>
            <w:lang w:val="en-US"/>
          </w:rPr>
          <m:t>q=1, 2, 3,…</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-1</m:t>
        </m:r>
      </m:oMath>
      <w:r w:rsidRPr="002D0283">
        <w:rPr>
          <w:lang w:val="en-US"/>
        </w:rPr>
        <w:t xml:space="preserve"> </w:t>
      </w:r>
    </w:p>
    <w:p w14:paraId="051A564D" w14:textId="272053BB" w:rsidR="00886A1B" w:rsidRDefault="002D0283" w:rsidP="002D0283">
      <w:pPr>
        <w:spacing w:after="120"/>
        <w:ind w:left="360"/>
        <w:rPr>
          <w:lang w:val="en-US" w:eastAsia="zh-CN"/>
        </w:rPr>
      </w:pPr>
      <w:r w:rsidRPr="002D0283">
        <w:rPr>
          <w:lang w:val="en-US"/>
        </w:rPr>
        <w:t xml:space="preserve">Where the </w:t>
      </w:r>
      <m:oMath>
        <m:sSup>
          <m:sSupPr>
            <m:ctrlPr>
              <w:rPr>
                <w:rFonts w:ascii="Cambria Math" w:hAnsi="Cambria Math"/>
                <w:i/>
                <w:lang w:val="en-US" w:eastAsia="zh-CN"/>
              </w:rPr>
            </m:ctrlPr>
          </m:sSupPr>
          <m:e>
            <m:r>
              <w:rPr>
                <w:rFonts w:ascii="Cambria Math" w:hAnsi="Cambria Math"/>
                <w:lang w:val="en-US"/>
              </w:rPr>
              <m:t>q</m:t>
            </m:r>
          </m:e>
          <m:sup>
            <m:r>
              <w:rPr>
                <w:rFonts w:ascii="Cambria Math" w:hAnsi="Cambria Math"/>
                <w:lang w:val="en-US"/>
              </w:rPr>
              <m:t>th</m:t>
            </m:r>
          </m:sup>
        </m:sSup>
      </m:oMath>
      <w:r w:rsidRPr="002D0283">
        <w:rPr>
          <w:lang w:val="en-US"/>
        </w:rPr>
        <w:t xml:space="preserve"> ZC sequence is given by </w:t>
      </w:r>
      <m:oMath>
        <m:sSub>
          <m:sSubPr>
            <m:ctrlPr>
              <w:rPr>
                <w:rFonts w:ascii="Cambria Math" w:hAnsi="Cambria Math"/>
                <w:i/>
                <w:lang w:val="en-US" w:eastAsia="zh-CN"/>
              </w:rPr>
            </m:ctrlPr>
          </m:sSubPr>
          <m:e>
            <m:r>
              <w:rPr>
                <w:rFonts w:ascii="Cambria Math" w:hAnsi="Cambria Math"/>
                <w:lang w:val="en-US"/>
              </w:rPr>
              <m:t>s</m:t>
            </m:r>
          </m:e>
          <m:sub>
            <m:r>
              <w:rPr>
                <w:rFonts w:ascii="Cambria Math" w:hAnsi="Cambria Math"/>
                <w:lang w:val="en-US"/>
              </w:rPr>
              <m:t>q</m:t>
            </m:r>
          </m:sub>
        </m:sSub>
        <m:d>
          <m:dPr>
            <m:begChr m:val="["/>
            <m:endChr m:val="]"/>
            <m:ctrlPr>
              <w:rPr>
                <w:rFonts w:ascii="Cambria Math" w:hAnsi="Cambria Math"/>
                <w:i/>
                <w:lang w:val="en-US" w:eastAsia="zh-CN"/>
              </w:rPr>
            </m:ctrlPr>
          </m:dPr>
          <m:e>
            <m:r>
              <w:rPr>
                <w:rFonts w:ascii="Cambria Math" w:hAnsi="Cambria Math"/>
                <w:lang w:val="en-US"/>
              </w:rPr>
              <m:t>n</m:t>
            </m:r>
          </m:e>
        </m:d>
        <m:r>
          <w:rPr>
            <w:rFonts w:ascii="Cambria Math" w:hAnsi="Cambria Math"/>
            <w:lang w:val="en-US"/>
          </w:rPr>
          <m:t>=exp</m:t>
        </m:r>
        <m:d>
          <m:dPr>
            <m:begChr m:val="["/>
            <m:endChr m:val="]"/>
            <m:ctrlPr>
              <w:rPr>
                <w:rFonts w:ascii="Cambria Math" w:hAnsi="Cambria Math"/>
                <w:i/>
                <w:lang w:val="en-US" w:eastAsia="zh-CN"/>
              </w:rPr>
            </m:ctrlPr>
          </m:dPr>
          <m:e>
            <m:r>
              <w:rPr>
                <w:rFonts w:ascii="Cambria Math" w:hAnsi="Cambria Math"/>
                <w:lang w:val="en-US"/>
              </w:rPr>
              <m:t>-jπq</m:t>
            </m:r>
            <m:f>
              <m:fPr>
                <m:ctrlPr>
                  <w:rPr>
                    <w:rFonts w:ascii="Cambria Math" w:hAnsi="Cambria Math"/>
                    <w:i/>
                    <w:lang w:val="en-US" w:eastAsia="zh-CN"/>
                  </w:rPr>
                </m:ctrlPr>
              </m:fPr>
              <m:num>
                <m:r>
                  <w:rPr>
                    <w:rFonts w:ascii="Cambria Math" w:hAnsi="Cambria Math"/>
                    <w:lang w:val="en-US"/>
                  </w:rPr>
                  <m:t>n</m:t>
                </m:r>
                <m:d>
                  <m:dPr>
                    <m:ctrlPr>
                      <w:rPr>
                        <w:rFonts w:ascii="Cambria Math" w:hAnsi="Cambria Math"/>
                        <w:i/>
                        <w:lang w:val="en-US" w:eastAsia="zh-CN"/>
                      </w:rPr>
                    </m:ctrlPr>
                  </m:dPr>
                  <m:e>
                    <m:r>
                      <w:rPr>
                        <w:rFonts w:ascii="Cambria Math" w:hAnsi="Cambria Math"/>
                        <w:lang w:val="en-US"/>
                      </w:rPr>
                      <m:t>n+1</m:t>
                    </m:r>
                  </m:e>
                </m:d>
              </m:num>
              <m:den>
                <m:sSub>
                  <m:sSubPr>
                    <m:ctrlPr>
                      <w:rPr>
                        <w:rFonts w:ascii="Cambria Math" w:hAnsi="Cambria Math"/>
                        <w:i/>
                        <w:lang w:val="en-US" w:eastAsia="zh-CN"/>
                      </w:rPr>
                    </m:ctrlPr>
                  </m:sSubPr>
                  <m:e>
                    <m:r>
                      <w:rPr>
                        <w:rFonts w:ascii="Cambria Math" w:hAnsi="Cambria Math"/>
                        <w:lang w:val="en-US"/>
                      </w:rPr>
                      <m:t>N</m:t>
                    </m:r>
                  </m:e>
                  <m:sub>
                    <m:r>
                      <w:rPr>
                        <w:rFonts w:ascii="Cambria Math" w:hAnsi="Cambria Math"/>
                        <w:lang w:val="en-US"/>
                      </w:rPr>
                      <m:t>zc</m:t>
                    </m:r>
                  </m:sub>
                </m:sSub>
              </m:den>
            </m:f>
          </m:e>
        </m:d>
      </m:oMath>
      <w:r>
        <w:rPr>
          <w:lang w:val="en-US" w:eastAsia="zh-CN"/>
        </w:rPr>
        <w:t>,</w:t>
      </w:r>
    </w:p>
    <w:p w14:paraId="49C6F960" w14:textId="77777777" w:rsidR="00261E7B" w:rsidRDefault="00886A1B" w:rsidP="002D0283">
      <w:pPr>
        <w:spacing w:after="120"/>
        <w:ind w:left="360"/>
        <w:rPr>
          <w:lang w:val="en-US" w:eastAsia="zh-CN"/>
        </w:rPr>
      </w:pPr>
      <w:r>
        <w:rPr>
          <w:lang w:val="en-US" w:eastAsia="zh-CN"/>
        </w:rPr>
        <w:t xml:space="preserve">Putting q = 1, </w:t>
      </w:r>
      <w:r w:rsidR="00181B4F">
        <w:rPr>
          <w:lang w:val="en-US" w:eastAsia="zh-CN"/>
        </w:rPr>
        <w:t xml:space="preserve">the </w:t>
      </w:r>
      <w:r>
        <w:rPr>
          <w:lang w:val="en-US" w:eastAsia="zh-CN"/>
        </w:rPr>
        <w:t xml:space="preserve">expression becomes </w:t>
      </w:r>
      <m:oMath>
        <m:sSub>
          <m:sSubPr>
            <m:ctrlPr>
              <w:rPr>
                <w:rFonts w:ascii="Cambria Math" w:hAnsi="Cambria Math"/>
                <w:i/>
                <w:lang w:val="en-US" w:eastAsia="zh-CN"/>
              </w:rPr>
            </m:ctrlPr>
          </m:sSubPr>
          <m:e>
            <m:r>
              <w:rPr>
                <w:rFonts w:ascii="Cambria Math" w:hAnsi="Cambria Math"/>
                <w:lang w:val="en-US"/>
              </w:rPr>
              <m:t>s</m:t>
            </m:r>
          </m:e>
          <m:sub>
            <m:r>
              <w:rPr>
                <w:rFonts w:ascii="Cambria Math" w:hAnsi="Cambria Math"/>
                <w:lang w:val="en-US"/>
              </w:rPr>
              <m:t>q</m:t>
            </m:r>
          </m:sub>
        </m:sSub>
        <m:d>
          <m:dPr>
            <m:begChr m:val="["/>
            <m:endChr m:val="]"/>
            <m:ctrlPr>
              <w:rPr>
                <w:rFonts w:ascii="Cambria Math" w:hAnsi="Cambria Math"/>
                <w:i/>
                <w:lang w:val="en-US" w:eastAsia="zh-CN"/>
              </w:rPr>
            </m:ctrlPr>
          </m:dPr>
          <m:e>
            <m:r>
              <w:rPr>
                <w:rFonts w:ascii="Cambria Math" w:hAnsi="Cambria Math"/>
                <w:lang w:val="en-US"/>
              </w:rPr>
              <m:t>n</m:t>
            </m:r>
          </m:e>
        </m:d>
        <m:r>
          <w:rPr>
            <w:rFonts w:ascii="Cambria Math" w:hAnsi="Cambria Math"/>
            <w:lang w:val="en-US"/>
          </w:rPr>
          <m:t>=exp</m:t>
        </m:r>
        <m:d>
          <m:dPr>
            <m:begChr m:val="["/>
            <m:endChr m:val="]"/>
            <m:ctrlPr>
              <w:rPr>
                <w:rFonts w:ascii="Cambria Math" w:hAnsi="Cambria Math"/>
                <w:i/>
                <w:lang w:val="en-US" w:eastAsia="zh-CN"/>
              </w:rPr>
            </m:ctrlPr>
          </m:dPr>
          <m:e>
            <m:r>
              <w:rPr>
                <w:rFonts w:ascii="Cambria Math" w:hAnsi="Cambria Math"/>
                <w:lang w:val="en-US"/>
              </w:rPr>
              <m:t>-jπ</m:t>
            </m:r>
            <m:f>
              <m:fPr>
                <m:ctrlPr>
                  <w:rPr>
                    <w:rFonts w:ascii="Cambria Math" w:hAnsi="Cambria Math"/>
                    <w:i/>
                    <w:lang w:val="en-US" w:eastAsia="zh-CN"/>
                  </w:rPr>
                </m:ctrlPr>
              </m:fPr>
              <m:num>
                <m:r>
                  <w:rPr>
                    <w:rFonts w:ascii="Cambria Math" w:hAnsi="Cambria Math"/>
                    <w:lang w:val="en-US"/>
                  </w:rPr>
                  <m:t>n</m:t>
                </m:r>
                <m:d>
                  <m:dPr>
                    <m:ctrlPr>
                      <w:rPr>
                        <w:rFonts w:ascii="Cambria Math" w:hAnsi="Cambria Math"/>
                        <w:i/>
                        <w:lang w:val="en-US" w:eastAsia="zh-CN"/>
                      </w:rPr>
                    </m:ctrlPr>
                  </m:dPr>
                  <m:e>
                    <m:r>
                      <w:rPr>
                        <w:rFonts w:ascii="Cambria Math" w:hAnsi="Cambria Math"/>
                        <w:lang w:val="en-US"/>
                      </w:rPr>
                      <m:t>n+1</m:t>
                    </m:r>
                  </m:e>
                </m:d>
              </m:num>
              <m:den>
                <m:sSub>
                  <m:sSubPr>
                    <m:ctrlPr>
                      <w:rPr>
                        <w:rFonts w:ascii="Cambria Math" w:hAnsi="Cambria Math"/>
                        <w:i/>
                        <w:lang w:val="en-US" w:eastAsia="zh-CN"/>
                      </w:rPr>
                    </m:ctrlPr>
                  </m:sSubPr>
                  <m:e>
                    <m:r>
                      <w:rPr>
                        <w:rFonts w:ascii="Cambria Math" w:hAnsi="Cambria Math"/>
                        <w:lang w:val="en-US"/>
                      </w:rPr>
                      <m:t>N</m:t>
                    </m:r>
                  </m:e>
                  <m:sub>
                    <m:r>
                      <w:rPr>
                        <w:rFonts w:ascii="Cambria Math" w:hAnsi="Cambria Math"/>
                        <w:lang w:val="en-US"/>
                      </w:rPr>
                      <m:t>zc</m:t>
                    </m:r>
                  </m:sub>
                </m:sSub>
              </m:den>
            </m:f>
          </m:e>
        </m:d>
        <m:r>
          <w:rPr>
            <w:rFonts w:ascii="Cambria Math" w:hAnsi="Cambria Math"/>
            <w:lang w:val="en-US" w:eastAsia="zh-CN"/>
          </w:rPr>
          <m:t>=</m:t>
        </m:r>
        <m:d>
          <m:dPr>
            <m:begChr m:val="["/>
            <m:endChr m:val="]"/>
            <m:ctrlPr>
              <w:rPr>
                <w:rFonts w:ascii="Cambria Math" w:hAnsi="Cambria Math"/>
                <w:i/>
                <w:lang w:val="en-US" w:eastAsia="zh-CN"/>
              </w:rPr>
            </m:ctrlPr>
          </m:dPr>
          <m:e>
            <m:sSup>
              <m:sSupPr>
                <m:ctrlPr>
                  <w:rPr>
                    <w:rFonts w:ascii="Cambria Math" w:hAnsi="Cambria Math"/>
                    <w:i/>
                    <w:lang w:val="en-US" w:eastAsia="zh-CN"/>
                  </w:rPr>
                </m:ctrlPr>
              </m:sSupPr>
              <m:e>
                <m:r>
                  <w:rPr>
                    <w:rFonts w:ascii="Cambria Math" w:hAnsi="Cambria Math"/>
                    <w:lang w:val="en-US" w:eastAsia="zh-CN"/>
                  </w:rPr>
                  <m:t>e</m:t>
                </m:r>
              </m:e>
              <m:sup>
                <m:r>
                  <w:rPr>
                    <w:rFonts w:ascii="Cambria Math" w:hAnsi="Cambria Math"/>
                    <w:lang w:val="en-US" w:eastAsia="zh-CN"/>
                  </w:rPr>
                  <m:t>-jπ</m:t>
                </m:r>
                <m:f>
                  <m:fPr>
                    <m:ctrlPr>
                      <w:rPr>
                        <w:rFonts w:ascii="Cambria Math" w:hAnsi="Cambria Math"/>
                        <w:i/>
                        <w:lang w:val="en-US" w:eastAsia="zh-CN"/>
                      </w:rPr>
                    </m:ctrlPr>
                  </m:fPr>
                  <m:num>
                    <m:r>
                      <w:rPr>
                        <w:rFonts w:ascii="Cambria Math" w:hAnsi="Cambria Math"/>
                        <w:lang w:val="en-US" w:eastAsia="zh-CN"/>
                      </w:rPr>
                      <m:t>n</m:t>
                    </m:r>
                  </m:num>
                  <m:den>
                    <m:sSub>
                      <m:sSubPr>
                        <m:ctrlPr>
                          <w:rPr>
                            <w:rFonts w:ascii="Cambria Math" w:hAnsi="Cambria Math"/>
                            <w:i/>
                            <w:lang w:val="en-US" w:eastAsia="zh-CN"/>
                          </w:rPr>
                        </m:ctrlPr>
                      </m:sSubPr>
                      <m:e>
                        <m:r>
                          <w:rPr>
                            <w:rFonts w:ascii="Cambria Math" w:hAnsi="Cambria Math"/>
                            <w:lang w:val="en-US"/>
                          </w:rPr>
                          <m:t>N</m:t>
                        </m:r>
                      </m:e>
                      <m:sub>
                        <m:r>
                          <w:rPr>
                            <w:rFonts w:ascii="Cambria Math" w:hAnsi="Cambria Math"/>
                            <w:lang w:val="en-US"/>
                          </w:rPr>
                          <m:t>zc</m:t>
                        </m:r>
                      </m:sub>
                    </m:sSub>
                  </m:den>
                </m:f>
              </m:sup>
            </m:sSup>
            <m:r>
              <w:rPr>
                <w:rFonts w:ascii="Cambria Math" w:hAnsi="Cambria Math"/>
                <w:lang w:val="en-US" w:eastAsia="zh-CN"/>
              </w:rPr>
              <m:t>⋅</m:t>
            </m:r>
            <m:sSup>
              <m:sSupPr>
                <m:ctrlPr>
                  <w:rPr>
                    <w:rFonts w:ascii="Cambria Math" w:hAnsi="Cambria Math"/>
                    <w:i/>
                    <w:lang w:val="en-US" w:eastAsia="zh-CN"/>
                  </w:rPr>
                </m:ctrlPr>
              </m:sSupPr>
              <m:e>
                <m:r>
                  <w:rPr>
                    <w:rFonts w:ascii="Cambria Math" w:hAnsi="Cambria Math"/>
                    <w:lang w:val="en-US" w:eastAsia="zh-CN"/>
                  </w:rPr>
                  <m:t>e</m:t>
                </m:r>
              </m:e>
              <m:sup>
                <m:r>
                  <w:rPr>
                    <w:rFonts w:ascii="Cambria Math" w:hAnsi="Cambria Math"/>
                    <w:lang w:val="en-US" w:eastAsia="zh-CN"/>
                  </w:rPr>
                  <m:t>-jπ</m:t>
                </m:r>
                <m:f>
                  <m:fPr>
                    <m:ctrlPr>
                      <w:rPr>
                        <w:rFonts w:ascii="Cambria Math" w:hAnsi="Cambria Math"/>
                        <w:i/>
                        <w:lang w:val="en-US" w:eastAsia="zh-CN"/>
                      </w:rPr>
                    </m:ctrlPr>
                  </m:fPr>
                  <m:num>
                    <m:sSup>
                      <m:sSupPr>
                        <m:ctrlPr>
                          <w:rPr>
                            <w:rFonts w:ascii="Cambria Math" w:hAnsi="Cambria Math"/>
                            <w:i/>
                            <w:lang w:val="en-US" w:eastAsia="zh-CN"/>
                          </w:rPr>
                        </m:ctrlPr>
                      </m:sSupPr>
                      <m:e>
                        <m:r>
                          <w:rPr>
                            <w:rFonts w:ascii="Cambria Math" w:hAnsi="Cambria Math"/>
                            <w:lang w:val="en-US" w:eastAsia="zh-CN"/>
                          </w:rPr>
                          <m:t>n</m:t>
                        </m:r>
                      </m:e>
                      <m:sup>
                        <m:r>
                          <w:rPr>
                            <w:rFonts w:ascii="Cambria Math" w:hAnsi="Cambria Math"/>
                            <w:lang w:val="en-US" w:eastAsia="zh-CN"/>
                          </w:rPr>
                          <m:t>2</m:t>
                        </m:r>
                      </m:sup>
                    </m:sSup>
                  </m:num>
                  <m:den>
                    <m:sSub>
                      <m:sSubPr>
                        <m:ctrlPr>
                          <w:rPr>
                            <w:rFonts w:ascii="Cambria Math" w:hAnsi="Cambria Math"/>
                            <w:i/>
                            <w:lang w:val="en-US" w:eastAsia="zh-CN"/>
                          </w:rPr>
                        </m:ctrlPr>
                      </m:sSubPr>
                      <m:e>
                        <m:r>
                          <w:rPr>
                            <w:rFonts w:ascii="Cambria Math" w:hAnsi="Cambria Math"/>
                            <w:lang w:val="en-US"/>
                          </w:rPr>
                          <m:t>N</m:t>
                        </m:r>
                      </m:e>
                      <m:sub>
                        <m:r>
                          <w:rPr>
                            <w:rFonts w:ascii="Cambria Math" w:hAnsi="Cambria Math"/>
                            <w:lang w:val="en-US"/>
                          </w:rPr>
                          <m:t>zc</m:t>
                        </m:r>
                      </m:sub>
                    </m:sSub>
                  </m:den>
                </m:f>
              </m:sup>
            </m:sSup>
          </m:e>
        </m:d>
      </m:oMath>
      <w:r w:rsidR="00261E7B">
        <w:rPr>
          <w:lang w:val="en-US" w:eastAsia="zh-CN"/>
        </w:rPr>
        <w:t xml:space="preserve">, </w:t>
      </w:r>
    </w:p>
    <w:p w14:paraId="3D8B1ED8" w14:textId="77777777" w:rsidR="006F0886" w:rsidRDefault="00261E7B" w:rsidP="002D0283">
      <w:pPr>
        <w:spacing w:after="120"/>
        <w:ind w:left="360"/>
        <w:rPr>
          <w:lang w:val="en-US" w:eastAsia="zh-CN"/>
        </w:rPr>
      </w:pPr>
      <w:r>
        <w:rPr>
          <w:lang w:val="en-US" w:eastAsia="zh-CN"/>
        </w:rPr>
        <w:t>This is equivalent to mixing of two sinusoids</w:t>
      </w:r>
    </w:p>
    <w:p w14:paraId="2C723F4A" w14:textId="1B64FED2" w:rsidR="006F0886" w:rsidRDefault="006F0886" w:rsidP="006F0886">
      <w:pPr>
        <w:pStyle w:val="ListParagraph"/>
        <w:numPr>
          <w:ilvl w:val="0"/>
          <w:numId w:val="13"/>
        </w:numPr>
        <w:spacing w:after="120"/>
        <w:ind w:leftChars="0" w:left="851" w:hanging="294"/>
        <w:rPr>
          <w:lang w:val="en-US"/>
        </w:rPr>
      </w:pPr>
      <w:r w:rsidRPr="006F0886">
        <w:rPr>
          <w:lang w:val="en-US"/>
        </w:rPr>
        <w:t xml:space="preserve">the </w:t>
      </w:r>
      <w:r>
        <w:rPr>
          <w:lang w:val="en-US"/>
        </w:rPr>
        <w:t>1</w:t>
      </w:r>
      <w:r w:rsidRPr="006F0886">
        <w:rPr>
          <w:vertAlign w:val="superscript"/>
          <w:lang w:val="en-US"/>
        </w:rPr>
        <w:t>st</w:t>
      </w:r>
      <w:r>
        <w:rPr>
          <w:lang w:val="en-US"/>
        </w:rPr>
        <w:t xml:space="preserve"> sinusoid</w:t>
      </w:r>
      <w:r w:rsidR="00261E7B" w:rsidRPr="006F0886">
        <w:rPr>
          <w:lang w:val="en-US"/>
        </w:rPr>
        <w:t xml:space="preserve"> having </w:t>
      </w:r>
      <w:r>
        <w:rPr>
          <w:lang w:val="en-US"/>
        </w:rPr>
        <w:t>half a</w:t>
      </w:r>
      <w:r w:rsidR="00261E7B" w:rsidRPr="006F0886">
        <w:rPr>
          <w:lang w:val="en-US"/>
        </w:rPr>
        <w:t xml:space="preserve"> rotation across the sequence length</w:t>
      </w:r>
      <w:r>
        <w:rPr>
          <w:lang w:val="en-US"/>
        </w:rPr>
        <w:t>, allowing for the best autocorrelation with one peak across the correlation length</w:t>
      </w:r>
    </w:p>
    <w:p w14:paraId="49BDD140" w14:textId="1C5B8EC8" w:rsidR="00261E7B" w:rsidRPr="006F0886" w:rsidRDefault="006F0886" w:rsidP="006F0886">
      <w:pPr>
        <w:pStyle w:val="ListParagraph"/>
        <w:numPr>
          <w:ilvl w:val="0"/>
          <w:numId w:val="13"/>
        </w:numPr>
        <w:spacing w:after="120"/>
        <w:ind w:leftChars="0" w:left="851" w:hanging="294"/>
        <w:rPr>
          <w:lang w:val="en-US"/>
        </w:rPr>
      </w:pPr>
      <w:r>
        <w:rPr>
          <w:lang w:val="en-US"/>
        </w:rPr>
        <w:t>the 2</w:t>
      </w:r>
      <w:r w:rsidRPr="006F0886">
        <w:rPr>
          <w:vertAlign w:val="superscript"/>
          <w:lang w:val="en-US"/>
        </w:rPr>
        <w:t>nd</w:t>
      </w:r>
      <w:r>
        <w:rPr>
          <w:lang w:val="en-US"/>
        </w:rPr>
        <w:t xml:space="preserve"> sinusoid having N</w:t>
      </w:r>
      <w:r w:rsidR="00152DAF">
        <w:rPr>
          <w:lang w:val="en-US"/>
        </w:rPr>
        <w:t xml:space="preserve"> half-</w:t>
      </w:r>
      <w:r>
        <w:rPr>
          <w:lang w:val="en-US"/>
        </w:rPr>
        <w:t>rotations across the sequence length</w:t>
      </w:r>
    </w:p>
    <w:p w14:paraId="7C16BD92" w14:textId="03D49B6B" w:rsidR="002D0283" w:rsidRPr="002D0283" w:rsidRDefault="00261E7B" w:rsidP="002D0283">
      <w:pPr>
        <w:spacing w:after="120"/>
        <w:ind w:left="360"/>
        <w:rPr>
          <w:lang w:val="en-US"/>
        </w:rPr>
      </w:pPr>
      <w:r>
        <w:rPr>
          <w:lang w:val="en-US"/>
        </w:rPr>
        <w:lastRenderedPageBreak/>
        <w:t xml:space="preserve">Hence, the best </w:t>
      </w:r>
      <w:r w:rsidR="006F0886">
        <w:rPr>
          <w:lang w:val="en-US"/>
        </w:rPr>
        <w:t>correlations</w:t>
      </w:r>
      <w:r>
        <w:rPr>
          <w:lang w:val="en-US"/>
        </w:rPr>
        <w:t xml:space="preserve"> are </w:t>
      </w:r>
      <w:r w:rsidR="002D0283">
        <w:rPr>
          <w:lang w:val="en-US"/>
        </w:rPr>
        <w:t xml:space="preserve">exhibited when the root-index is 1 or </w:t>
      </w:r>
      <m:oMath>
        <m:sSub>
          <m:sSubPr>
            <m:ctrlPr>
              <w:rPr>
                <w:rFonts w:ascii="Cambria Math" w:hAnsi="Cambria Math"/>
                <w:i/>
                <w:lang w:val="en-US" w:eastAsia="zh-CN"/>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-1</m:t>
        </m:r>
      </m:oMath>
      <w:r w:rsidR="002D0283">
        <w:rPr>
          <w:lang w:val="en-US"/>
        </w:rPr>
        <w:t xml:space="preserve">. Below is an experiment to demonstrate the same with </w:t>
      </w:r>
      <m:oMath>
        <m:sSub>
          <m:sSubPr>
            <m:ctrlPr>
              <w:rPr>
                <w:rFonts w:ascii="Cambria Math" w:hAnsi="Cambria Math"/>
                <w:i/>
                <w:lang w:val="en-US" w:eastAsia="zh-CN"/>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eastAsia="zh-CN"/>
          </w:rPr>
          <m:t>=23</m:t>
        </m:r>
      </m:oMath>
    </w:p>
    <w:p w14:paraId="2549EC48" w14:textId="7D1C5D2C" w:rsidR="00F94CC6" w:rsidRDefault="00B8476E" w:rsidP="00F94CC6">
      <w:pPr>
        <w:spacing w:after="120"/>
        <w:rPr>
          <w:lang w:val="en-US"/>
        </w:rPr>
      </w:pPr>
      <w:r>
        <w:rPr>
          <w:lang w:val="en-US"/>
        </w:rPr>
        <w:t xml:space="preserve">Zadoff-Chu sequences of length 23 (a prime number) exhibit the best autocorrelation properties with </w:t>
      </w:r>
      <m:oMath>
        <m:r>
          <w:rPr>
            <w:rFonts w:ascii="Cambria Math" w:hAnsi="Cambria Math"/>
            <w:lang w:val="en-US"/>
          </w:rPr>
          <m:t>q=</m:t>
        </m:r>
        <m:d>
          <m:dPr>
            <m:begChr m:val="{"/>
            <m:endChr m:val="}"/>
            <m:ctrlPr>
              <w:rPr>
                <w:rFonts w:ascii="Cambria Math" w:hAnsi="Cambria Math"/>
                <w:i/>
                <w:lang w:val="en-US"/>
              </w:rPr>
            </m:ctrlPr>
          </m:dPr>
          <m:e>
            <m:r>
              <w:rPr>
                <w:rFonts w:ascii="Cambria Math" w:hAnsi="Cambria Math"/>
                <w:lang w:val="en-US"/>
              </w:rPr>
              <m:t>1,  22</m:t>
            </m:r>
          </m:e>
        </m:d>
      </m:oMath>
      <w:r>
        <w:rPr>
          <w:lang w:val="en-US"/>
        </w:rPr>
        <w:t xml:space="preserve"> </w:t>
      </w:r>
    </w:p>
    <w:p w14:paraId="3C823705" w14:textId="36283777" w:rsidR="00B8476E" w:rsidRDefault="00B8476E" w:rsidP="00F94CC6">
      <w:pPr>
        <w:spacing w:after="120"/>
        <w:rPr>
          <w:lang w:val="en-US"/>
        </w:rPr>
      </w:pPr>
      <w:r>
        <w:rPr>
          <w:noProof/>
          <w:lang w:val="en-US"/>
        </w:rPr>
        <w:drawing>
          <wp:inline distT="0" distB="0" distL="0" distR="0" wp14:anchorId="585B6B60" wp14:editId="16BDC3F6">
            <wp:extent cx="6368786" cy="29741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90231" cy="2984147"/>
                    </a:xfrm>
                    <a:prstGeom prst="rect">
                      <a:avLst/>
                    </a:prstGeom>
                    <a:noFill/>
                  </pic:spPr>
                </pic:pic>
              </a:graphicData>
            </a:graphic>
          </wp:inline>
        </w:drawing>
      </w:r>
    </w:p>
    <w:p w14:paraId="76C72209" w14:textId="7B924298" w:rsidR="00857877" w:rsidRPr="001859F9" w:rsidRDefault="002D0283" w:rsidP="002D0283">
      <w:pPr>
        <w:pStyle w:val="ListParagraph"/>
        <w:spacing w:before="120" w:afterLines="0" w:after="120"/>
        <w:ind w:leftChars="0" w:left="0"/>
        <w:jc w:val="both"/>
        <w:rPr>
          <w:sz w:val="22"/>
          <w:szCs w:val="22"/>
        </w:rPr>
      </w:pPr>
      <w:bookmarkStart w:id="4" w:name="P3"/>
      <w:r>
        <w:rPr>
          <w:sz w:val="22"/>
          <w:szCs w:val="22"/>
        </w:rPr>
        <w:t xml:space="preserve">For numerology = 1 (subcarrier spacing = 30 kHz), and a maximum bandwidth of 100 MHz, i.e. 3276 subcarriers spaced at 30kHz, </w:t>
      </w:r>
      <w:r w:rsidR="003B2024">
        <w:rPr>
          <w:sz w:val="22"/>
          <w:szCs w:val="22"/>
        </w:rPr>
        <w:t>the maximum prime number is 3271. A</w:t>
      </w:r>
      <w:r w:rsidR="00687DB9" w:rsidRPr="001859F9">
        <w:rPr>
          <w:sz w:val="22"/>
          <w:szCs w:val="22"/>
        </w:rPr>
        <w:t xml:space="preserve"> custom Zadoff-Chu </w:t>
      </w:r>
      <w:r w:rsidR="001859F9">
        <w:rPr>
          <w:sz w:val="22"/>
          <w:szCs w:val="22"/>
        </w:rPr>
        <w:t>sequence</w:t>
      </w:r>
      <w:r w:rsidR="003B2024">
        <w:rPr>
          <w:sz w:val="22"/>
          <w:szCs w:val="22"/>
        </w:rPr>
        <w:t xml:space="preserve"> with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zc</m:t>
            </m:r>
          </m:sub>
        </m:sSub>
      </m:oMath>
      <w:r w:rsidR="003B2024">
        <w:rPr>
          <w:lang w:val="en-US"/>
        </w:rPr>
        <w:t xml:space="preserve">) = 3271, and </w:t>
      </w:r>
      <w:r w:rsidR="00504C6A">
        <w:rPr>
          <w:sz w:val="22"/>
          <w:szCs w:val="22"/>
        </w:rPr>
        <w:t xml:space="preserve">root index </w:t>
      </w:r>
      <m:oMath>
        <m:r>
          <w:rPr>
            <w:rFonts w:ascii="Cambria Math" w:hAnsi="Cambria Math"/>
            <w:sz w:val="22"/>
            <w:szCs w:val="22"/>
          </w:rPr>
          <m:t>(q)</m:t>
        </m:r>
      </m:oMath>
      <w:r w:rsidR="003B2024">
        <w:rPr>
          <w:sz w:val="22"/>
          <w:szCs w:val="22"/>
        </w:rPr>
        <w:t xml:space="preserve"> = 1, </w:t>
      </w:r>
      <w:r w:rsidR="00687DB9" w:rsidRPr="001859F9">
        <w:rPr>
          <w:sz w:val="22"/>
          <w:szCs w:val="22"/>
        </w:rPr>
        <w:t xml:space="preserve">was </w:t>
      </w:r>
      <w:r w:rsidR="00504C6A">
        <w:rPr>
          <w:sz w:val="22"/>
          <w:szCs w:val="22"/>
        </w:rPr>
        <w:t>shortlisted</w:t>
      </w:r>
      <w:r w:rsidR="001859F9">
        <w:rPr>
          <w:sz w:val="22"/>
          <w:szCs w:val="22"/>
        </w:rPr>
        <w:t xml:space="preserve"> to overcome the </w:t>
      </w:r>
      <w:r w:rsidR="003B2024">
        <w:rPr>
          <w:sz w:val="22"/>
          <w:szCs w:val="22"/>
        </w:rPr>
        <w:t>previously mentioned</w:t>
      </w:r>
      <w:r w:rsidR="001859F9">
        <w:rPr>
          <w:sz w:val="22"/>
          <w:szCs w:val="22"/>
        </w:rPr>
        <w:t xml:space="preserve"> issues, and the results were </w:t>
      </w:r>
      <w:r w:rsidR="00504C6A">
        <w:rPr>
          <w:sz w:val="22"/>
          <w:szCs w:val="22"/>
        </w:rPr>
        <w:t>far</w:t>
      </w:r>
      <w:r w:rsidR="001859F9">
        <w:rPr>
          <w:sz w:val="22"/>
          <w:szCs w:val="22"/>
        </w:rPr>
        <w:t xml:space="preserve"> better.</w:t>
      </w:r>
    </w:p>
    <w:bookmarkEnd w:id="4"/>
    <w:p w14:paraId="7805978C" w14:textId="2564D885" w:rsidR="00DA2EAB" w:rsidRPr="00DA2EAB" w:rsidRDefault="00687DB9" w:rsidP="00687DB9">
      <w:pPr>
        <w:spacing w:after="120"/>
        <w:jc w:val="center"/>
        <w:rPr>
          <w:lang w:val="en-US"/>
        </w:rPr>
      </w:pPr>
      <w:r>
        <w:rPr>
          <w:noProof/>
          <w:lang w:val="en-US"/>
        </w:rPr>
        <w:drawing>
          <wp:inline distT="0" distB="0" distL="0" distR="0" wp14:anchorId="6FFF7170" wp14:editId="4DBB4C24">
            <wp:extent cx="5553710" cy="1718945"/>
            <wp:effectExtent l="0" t="0" r="889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53710" cy="1718945"/>
                    </a:xfrm>
                    <a:prstGeom prst="rect">
                      <a:avLst/>
                    </a:prstGeom>
                    <a:noFill/>
                  </pic:spPr>
                </pic:pic>
              </a:graphicData>
            </a:graphic>
          </wp:inline>
        </w:drawing>
      </w:r>
    </w:p>
    <w:p w14:paraId="107BE7B2" w14:textId="7B99BD6D" w:rsidR="00827C77" w:rsidRDefault="003B2024" w:rsidP="003B2024">
      <w:pPr>
        <w:pStyle w:val="ListParagraph"/>
        <w:spacing w:before="120" w:afterLines="0" w:after="120"/>
        <w:ind w:leftChars="0" w:left="0"/>
        <w:jc w:val="both"/>
        <w:rPr>
          <w:sz w:val="22"/>
          <w:szCs w:val="22"/>
        </w:rPr>
      </w:pPr>
      <w:r w:rsidRPr="003B2024">
        <w:rPr>
          <w:sz w:val="22"/>
          <w:szCs w:val="22"/>
        </w:rPr>
        <w:t>It’s important to note that range resolution is primarily determined by the sampling rate, rather than the signal bandwidth</w:t>
      </w:r>
      <w:r>
        <w:rPr>
          <w:sz w:val="22"/>
          <w:szCs w:val="22"/>
        </w:rPr>
        <w:t xml:space="preserve">. For 5G NR, a bandwidth of 60 MHz or more typically uses an FFT size of 4096, thus resulting in a sample rate of 122.88 </w:t>
      </w:r>
      <w:proofErr w:type="spellStart"/>
      <w:r>
        <w:rPr>
          <w:sz w:val="22"/>
          <w:szCs w:val="22"/>
        </w:rPr>
        <w:t>MHz.</w:t>
      </w:r>
      <w:proofErr w:type="spellEnd"/>
      <w:r>
        <w:rPr>
          <w:sz w:val="22"/>
          <w:szCs w:val="22"/>
        </w:rPr>
        <w:t xml:space="preserve"> However, we propose a full 100 MHz bandwidth to leverage the correlation gain advantage, as a sequence length of 3271 gives about 35dB gain advantage</w:t>
      </w:r>
    </w:p>
    <w:p w14:paraId="5E0F1293" w14:textId="77777777" w:rsidR="00C3160C" w:rsidRDefault="00005129" w:rsidP="00005129">
      <w:pPr>
        <w:spacing w:before="120" w:afterLines="0" w:after="0"/>
        <w:jc w:val="both"/>
        <w:rPr>
          <w:b/>
          <w:bCs/>
          <w:sz w:val="22"/>
          <w:szCs w:val="22"/>
        </w:rPr>
      </w:pPr>
      <w:r w:rsidRPr="00D84F8A">
        <w:rPr>
          <w:b/>
          <w:bCs/>
          <w:sz w:val="22"/>
          <w:szCs w:val="22"/>
        </w:rPr>
        <w:t xml:space="preserve">Observation </w:t>
      </w:r>
      <w:r w:rsidR="00DF7D81">
        <w:rPr>
          <w:b/>
          <w:bCs/>
          <w:sz w:val="22"/>
          <w:szCs w:val="22"/>
        </w:rPr>
        <w:t>5</w:t>
      </w:r>
      <w:r w:rsidRPr="00D84F8A">
        <w:rPr>
          <w:b/>
          <w:bCs/>
          <w:sz w:val="22"/>
          <w:szCs w:val="22"/>
        </w:rPr>
        <w:t xml:space="preserve">: </w:t>
      </w:r>
      <w:r w:rsidRPr="00005129">
        <w:rPr>
          <w:b/>
          <w:bCs/>
          <w:sz w:val="22"/>
          <w:szCs w:val="22"/>
        </w:rPr>
        <w:t xml:space="preserve">Analysis of the Zadoff-Chu sequence reveals that correlation properties vary across different root indices, with root index 1 typically exhibiting </w:t>
      </w:r>
      <w:r>
        <w:rPr>
          <w:b/>
          <w:bCs/>
          <w:sz w:val="22"/>
          <w:szCs w:val="22"/>
        </w:rPr>
        <w:t>good</w:t>
      </w:r>
      <w:r w:rsidRPr="00005129">
        <w:rPr>
          <w:b/>
          <w:bCs/>
          <w:sz w:val="22"/>
          <w:szCs w:val="22"/>
        </w:rPr>
        <w:t xml:space="preserve"> autocorrelation characteristics.</w:t>
      </w:r>
    </w:p>
    <w:p w14:paraId="1BC77D9A" w14:textId="68ED80B6" w:rsidR="00005129" w:rsidRPr="00C3160C" w:rsidRDefault="00C3160C" w:rsidP="00C3160C">
      <w:pPr>
        <w:spacing w:before="120" w:afterLines="0" w:after="0"/>
        <w:jc w:val="both"/>
        <w:rPr>
          <w:b/>
          <w:bCs/>
          <w:sz w:val="22"/>
          <w:szCs w:val="22"/>
        </w:rPr>
      </w:pPr>
      <w:r>
        <w:rPr>
          <w:b/>
          <w:bCs/>
          <w:sz w:val="22"/>
          <w:szCs w:val="22"/>
        </w:rPr>
        <w:t>Proposal</w:t>
      </w:r>
      <w:r w:rsidRPr="00D84F8A">
        <w:rPr>
          <w:b/>
          <w:bCs/>
          <w:sz w:val="22"/>
          <w:szCs w:val="22"/>
        </w:rPr>
        <w:t xml:space="preserve"> </w:t>
      </w:r>
      <w:r>
        <w:rPr>
          <w:b/>
          <w:bCs/>
          <w:sz w:val="22"/>
          <w:szCs w:val="22"/>
        </w:rPr>
        <w:t>5</w:t>
      </w:r>
      <w:r w:rsidRPr="00D84F8A">
        <w:rPr>
          <w:b/>
          <w:bCs/>
          <w:sz w:val="22"/>
          <w:szCs w:val="22"/>
        </w:rPr>
        <w:t xml:space="preserve">: </w:t>
      </w:r>
      <w:r w:rsidRPr="00C3160C">
        <w:rPr>
          <w:b/>
          <w:bCs/>
          <w:sz w:val="22"/>
          <w:szCs w:val="22"/>
        </w:rPr>
        <w:t>Utilizing a Zadoff-Chu sequence across the maximum available subcarriers, while adhering to the prime length constraint and selecting root index 1, enables optimal correlation gain and minimal spurious artifacts</w:t>
      </w:r>
      <w:r w:rsidRPr="00005129">
        <w:rPr>
          <w:b/>
          <w:bCs/>
          <w:sz w:val="22"/>
          <w:szCs w:val="22"/>
        </w:rPr>
        <w:t>.</w:t>
      </w:r>
    </w:p>
    <w:p w14:paraId="1A0773EC" w14:textId="484C8719" w:rsidR="00EF5F7F" w:rsidRDefault="00CD4A52" w:rsidP="001859F9">
      <w:pPr>
        <w:keepNext/>
        <w:keepLines/>
        <w:numPr>
          <w:ilvl w:val="0"/>
          <w:numId w:val="3"/>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sidRPr="001859F9">
        <w:rPr>
          <w:rFonts w:eastAsia="Malgun Gothic"/>
          <w:sz w:val="36"/>
          <w:szCs w:val="36"/>
          <w:lang w:val="en-US" w:eastAsia="zh-CN"/>
        </w:rPr>
        <w:t>Conclusion</w:t>
      </w:r>
    </w:p>
    <w:p w14:paraId="4E2BDADC" w14:textId="636A2CCA" w:rsidR="009817F2" w:rsidRDefault="0044411E" w:rsidP="00D03AA4">
      <w:pPr>
        <w:pStyle w:val="ListParagraph"/>
        <w:spacing w:before="120" w:afterLines="0" w:after="120"/>
        <w:ind w:leftChars="0" w:left="0"/>
        <w:jc w:val="both"/>
        <w:rPr>
          <w:sz w:val="22"/>
          <w:szCs w:val="22"/>
        </w:rPr>
      </w:pPr>
      <w:r w:rsidRPr="0044411E">
        <w:rPr>
          <w:sz w:val="22"/>
          <w:szCs w:val="22"/>
        </w:rPr>
        <w:t xml:space="preserve">The table below summarizes the characteristics of various reference signals </w:t>
      </w:r>
      <w:r w:rsidR="009817F2">
        <w:rPr>
          <w:sz w:val="22"/>
          <w:szCs w:val="22"/>
        </w:rPr>
        <w:t>considered</w:t>
      </w:r>
      <w:r w:rsidRPr="0044411E">
        <w:rPr>
          <w:sz w:val="22"/>
          <w:szCs w:val="22"/>
        </w:rPr>
        <w:t xml:space="preserve"> for ISAC</w:t>
      </w:r>
      <w:r>
        <w:rPr>
          <w:sz w:val="22"/>
          <w:szCs w:val="22"/>
        </w:rPr>
        <w:t>-</w:t>
      </w:r>
      <w:r w:rsidRPr="0044411E">
        <w:rPr>
          <w:sz w:val="22"/>
          <w:szCs w:val="22"/>
        </w:rPr>
        <w:t xml:space="preserve">suitability. </w:t>
      </w:r>
    </w:p>
    <w:tbl>
      <w:tblPr>
        <w:tblStyle w:val="TableGrid"/>
        <w:tblW w:w="9351" w:type="dxa"/>
        <w:tblInd w:w="-5" w:type="dxa"/>
        <w:tblLook w:val="04A0" w:firstRow="1" w:lastRow="0" w:firstColumn="1" w:lastColumn="0" w:noHBand="0" w:noVBand="1"/>
      </w:tblPr>
      <w:tblGrid>
        <w:gridCol w:w="1555"/>
        <w:gridCol w:w="1984"/>
        <w:gridCol w:w="2835"/>
        <w:gridCol w:w="2977"/>
      </w:tblGrid>
      <w:tr w:rsidR="00D03AA4" w:rsidRPr="0094608B" w14:paraId="0ABE4EEA" w14:textId="77777777" w:rsidTr="009817F2">
        <w:tc>
          <w:tcPr>
            <w:tcW w:w="1555" w:type="dxa"/>
            <w:shd w:val="clear" w:color="auto" w:fill="D9D9D9" w:themeFill="background1" w:themeFillShade="D9"/>
          </w:tcPr>
          <w:p w14:paraId="52698345" w14:textId="77777777" w:rsidR="00D03AA4" w:rsidRPr="0094608B" w:rsidRDefault="00D03AA4" w:rsidP="006F0886">
            <w:pPr>
              <w:pStyle w:val="NormalWeb"/>
              <w:spacing w:before="0" w:beforeAutospacing="0" w:after="0" w:afterAutospacing="0"/>
              <w:rPr>
                <w:b/>
                <w:bCs/>
                <w:sz w:val="18"/>
                <w:szCs w:val="18"/>
              </w:rPr>
            </w:pPr>
            <w:r w:rsidRPr="0094608B">
              <w:rPr>
                <w:b/>
                <w:bCs/>
                <w:sz w:val="18"/>
                <w:szCs w:val="18"/>
              </w:rPr>
              <w:t>Reference Signal</w:t>
            </w:r>
          </w:p>
        </w:tc>
        <w:tc>
          <w:tcPr>
            <w:tcW w:w="1984" w:type="dxa"/>
            <w:shd w:val="clear" w:color="auto" w:fill="D9D9D9" w:themeFill="background1" w:themeFillShade="D9"/>
          </w:tcPr>
          <w:p w14:paraId="34DDD22C" w14:textId="77777777" w:rsidR="00D03AA4" w:rsidRPr="0094608B" w:rsidRDefault="00D03AA4" w:rsidP="006F0886">
            <w:pPr>
              <w:pStyle w:val="NormalWeb"/>
              <w:spacing w:before="0" w:beforeAutospacing="0" w:after="0" w:afterAutospacing="0"/>
              <w:rPr>
                <w:b/>
                <w:bCs/>
                <w:sz w:val="18"/>
                <w:szCs w:val="18"/>
              </w:rPr>
            </w:pPr>
            <w:r w:rsidRPr="0094608B">
              <w:rPr>
                <w:b/>
                <w:bCs/>
                <w:sz w:val="18"/>
                <w:szCs w:val="18"/>
              </w:rPr>
              <w:t>Purpose</w:t>
            </w:r>
          </w:p>
        </w:tc>
        <w:tc>
          <w:tcPr>
            <w:tcW w:w="2835" w:type="dxa"/>
            <w:shd w:val="clear" w:color="auto" w:fill="D9D9D9" w:themeFill="background1" w:themeFillShade="D9"/>
          </w:tcPr>
          <w:p w14:paraId="3CD4AF3C" w14:textId="77777777" w:rsidR="00D03AA4" w:rsidRPr="0094608B" w:rsidRDefault="00D03AA4" w:rsidP="006F0886">
            <w:pPr>
              <w:pStyle w:val="NormalWeb"/>
              <w:spacing w:before="0" w:beforeAutospacing="0" w:after="0" w:afterAutospacing="0"/>
              <w:rPr>
                <w:b/>
                <w:bCs/>
                <w:sz w:val="18"/>
                <w:szCs w:val="18"/>
              </w:rPr>
            </w:pPr>
            <w:r w:rsidRPr="0094608B">
              <w:rPr>
                <w:b/>
                <w:bCs/>
                <w:sz w:val="18"/>
                <w:szCs w:val="18"/>
              </w:rPr>
              <w:t>Properties</w:t>
            </w:r>
          </w:p>
        </w:tc>
        <w:tc>
          <w:tcPr>
            <w:tcW w:w="2977" w:type="dxa"/>
            <w:shd w:val="clear" w:color="auto" w:fill="D9D9D9" w:themeFill="background1" w:themeFillShade="D9"/>
          </w:tcPr>
          <w:p w14:paraId="4653750D" w14:textId="77777777" w:rsidR="00D03AA4" w:rsidRPr="0094608B" w:rsidRDefault="00D03AA4" w:rsidP="006F0886">
            <w:pPr>
              <w:pStyle w:val="NormalWeb"/>
              <w:spacing w:before="0" w:beforeAutospacing="0" w:after="0" w:afterAutospacing="0"/>
              <w:rPr>
                <w:b/>
                <w:bCs/>
                <w:sz w:val="18"/>
                <w:szCs w:val="18"/>
              </w:rPr>
            </w:pPr>
            <w:r w:rsidRPr="0094608B">
              <w:rPr>
                <w:b/>
                <w:bCs/>
                <w:sz w:val="18"/>
                <w:szCs w:val="18"/>
              </w:rPr>
              <w:t>Suitability of ISAC</w:t>
            </w:r>
          </w:p>
        </w:tc>
      </w:tr>
      <w:tr w:rsidR="00D03AA4" w:rsidRPr="00C61200" w14:paraId="149622E9" w14:textId="77777777" w:rsidTr="009817F2">
        <w:tc>
          <w:tcPr>
            <w:tcW w:w="1555" w:type="dxa"/>
          </w:tcPr>
          <w:p w14:paraId="41E61CA8" w14:textId="77777777" w:rsidR="00D03AA4" w:rsidRPr="00C61200" w:rsidRDefault="00D03AA4" w:rsidP="006F0886">
            <w:pPr>
              <w:pStyle w:val="NormalWeb"/>
              <w:spacing w:before="0" w:beforeAutospacing="0" w:after="0" w:afterAutospacing="0"/>
              <w:rPr>
                <w:sz w:val="16"/>
                <w:szCs w:val="16"/>
              </w:rPr>
            </w:pPr>
            <w:r w:rsidRPr="00C61200">
              <w:rPr>
                <w:sz w:val="16"/>
                <w:szCs w:val="16"/>
              </w:rPr>
              <w:t>Positioning Reference Signal (PRS)</w:t>
            </w:r>
          </w:p>
        </w:tc>
        <w:tc>
          <w:tcPr>
            <w:tcW w:w="1984" w:type="dxa"/>
          </w:tcPr>
          <w:p w14:paraId="33E634F8" w14:textId="77777777" w:rsidR="00D03AA4" w:rsidRPr="00C61200" w:rsidRDefault="00D03AA4" w:rsidP="006F0886">
            <w:pPr>
              <w:pStyle w:val="NormalWeb"/>
              <w:spacing w:before="0" w:beforeAutospacing="0" w:after="0" w:afterAutospacing="0"/>
              <w:rPr>
                <w:sz w:val="16"/>
                <w:szCs w:val="16"/>
              </w:rPr>
            </w:pPr>
            <w:r w:rsidRPr="00C61200">
              <w:rPr>
                <w:sz w:val="16"/>
                <w:szCs w:val="16"/>
              </w:rPr>
              <w:t>Downlink positioning for UE localization</w:t>
            </w:r>
          </w:p>
        </w:tc>
        <w:tc>
          <w:tcPr>
            <w:tcW w:w="2835" w:type="dxa"/>
          </w:tcPr>
          <w:p w14:paraId="218AE311" w14:textId="77777777" w:rsidR="00D03AA4" w:rsidRPr="00C61200" w:rsidRDefault="00D03AA4" w:rsidP="006F0886">
            <w:pPr>
              <w:pStyle w:val="NormalWeb"/>
              <w:spacing w:before="0" w:beforeAutospacing="0" w:after="0" w:afterAutospacing="0"/>
              <w:rPr>
                <w:sz w:val="16"/>
                <w:szCs w:val="16"/>
              </w:rPr>
            </w:pPr>
            <w:r w:rsidRPr="00C61200">
              <w:rPr>
                <w:sz w:val="16"/>
                <w:szCs w:val="16"/>
              </w:rPr>
              <w:t>QPSK-modulated, comb-based, Gold Sequence</w:t>
            </w:r>
          </w:p>
          <w:p w14:paraId="6835B5E6" w14:textId="77777777" w:rsidR="00D03AA4" w:rsidRPr="00C61200" w:rsidRDefault="00D03AA4" w:rsidP="006F0886">
            <w:pPr>
              <w:spacing w:afterLines="0" w:after="0"/>
              <w:rPr>
                <w:sz w:val="16"/>
                <w:szCs w:val="16"/>
              </w:rPr>
            </w:pPr>
            <w:r w:rsidRPr="00C61200">
              <w:rPr>
                <w:sz w:val="16"/>
                <w:szCs w:val="16"/>
              </w:rPr>
              <w:t>Correlation properties and PAPR are not as good as Zadoff-Chu</w:t>
            </w:r>
          </w:p>
        </w:tc>
        <w:tc>
          <w:tcPr>
            <w:tcW w:w="2977" w:type="dxa"/>
            <w:shd w:val="clear" w:color="auto" w:fill="EAF1DD" w:themeFill="accent3" w:themeFillTint="33"/>
          </w:tcPr>
          <w:p w14:paraId="6F9037A1" w14:textId="77777777" w:rsidR="00D03AA4" w:rsidRPr="00C61200" w:rsidRDefault="00D03AA4" w:rsidP="006F0886">
            <w:pPr>
              <w:pStyle w:val="NormalWeb"/>
              <w:spacing w:before="0" w:beforeAutospacing="0" w:after="0" w:afterAutospacing="0"/>
              <w:rPr>
                <w:sz w:val="16"/>
                <w:szCs w:val="16"/>
              </w:rPr>
            </w:pPr>
            <w:r w:rsidRPr="00C61200">
              <w:rPr>
                <w:sz w:val="16"/>
                <w:szCs w:val="16"/>
              </w:rPr>
              <w:t>Optimized for positioning, with a wide bandwidth.</w:t>
            </w:r>
          </w:p>
          <w:p w14:paraId="0AB31E18" w14:textId="77777777" w:rsidR="00D03AA4" w:rsidRPr="00C61200" w:rsidRDefault="00D03AA4" w:rsidP="006F0886">
            <w:pPr>
              <w:pStyle w:val="NormalWeb"/>
              <w:spacing w:before="0" w:beforeAutospacing="0" w:after="0" w:afterAutospacing="0"/>
              <w:rPr>
                <w:sz w:val="16"/>
                <w:szCs w:val="16"/>
              </w:rPr>
            </w:pPr>
            <w:r w:rsidRPr="00C61200">
              <w:rPr>
                <w:sz w:val="16"/>
                <w:szCs w:val="16"/>
              </w:rPr>
              <w:t>Good but non-zero autocorrelation and PAPR</w:t>
            </w:r>
          </w:p>
        </w:tc>
      </w:tr>
      <w:tr w:rsidR="00D03AA4" w:rsidRPr="00C61200" w14:paraId="0EB76F9F" w14:textId="77777777" w:rsidTr="009817F2">
        <w:tc>
          <w:tcPr>
            <w:tcW w:w="1555" w:type="dxa"/>
          </w:tcPr>
          <w:p w14:paraId="5EC61438" w14:textId="77777777" w:rsidR="00D03AA4" w:rsidRPr="00C61200" w:rsidRDefault="00D03AA4" w:rsidP="006F0886">
            <w:pPr>
              <w:pStyle w:val="NormalWeb"/>
              <w:spacing w:before="0" w:beforeAutospacing="0" w:after="0" w:afterAutospacing="0"/>
              <w:rPr>
                <w:sz w:val="16"/>
                <w:szCs w:val="16"/>
              </w:rPr>
            </w:pPr>
            <w:r w:rsidRPr="00C61200">
              <w:rPr>
                <w:sz w:val="16"/>
                <w:szCs w:val="16"/>
              </w:rPr>
              <w:lastRenderedPageBreak/>
              <w:t>Demodulation Reference Signal (DMRS)</w:t>
            </w:r>
          </w:p>
        </w:tc>
        <w:tc>
          <w:tcPr>
            <w:tcW w:w="1984" w:type="dxa"/>
          </w:tcPr>
          <w:p w14:paraId="70027E6F" w14:textId="77777777" w:rsidR="00D03AA4" w:rsidRPr="00C61200" w:rsidRDefault="00D03AA4" w:rsidP="006F0886">
            <w:pPr>
              <w:pStyle w:val="NormalWeb"/>
              <w:spacing w:before="0" w:beforeAutospacing="0" w:after="0" w:afterAutospacing="0"/>
              <w:rPr>
                <w:sz w:val="16"/>
                <w:szCs w:val="16"/>
              </w:rPr>
            </w:pPr>
            <w:r w:rsidRPr="00C61200">
              <w:rPr>
                <w:sz w:val="16"/>
                <w:szCs w:val="16"/>
              </w:rPr>
              <w:t>Used for coherent demodulation of physical channels (PUSCH, PDSCH, PUCCH, PDCCH, PBCH).</w:t>
            </w:r>
          </w:p>
        </w:tc>
        <w:tc>
          <w:tcPr>
            <w:tcW w:w="2835" w:type="dxa"/>
          </w:tcPr>
          <w:p w14:paraId="2AB95D37" w14:textId="77777777" w:rsidR="00D03AA4" w:rsidRPr="00C61200" w:rsidRDefault="00D03AA4" w:rsidP="006F0886">
            <w:pPr>
              <w:pStyle w:val="NormalWeb"/>
              <w:spacing w:before="0" w:beforeAutospacing="0" w:after="0" w:afterAutospacing="0"/>
              <w:rPr>
                <w:sz w:val="16"/>
                <w:szCs w:val="16"/>
              </w:rPr>
            </w:pPr>
            <w:r w:rsidRPr="00C61200">
              <w:rPr>
                <w:sz w:val="16"/>
                <w:szCs w:val="16"/>
              </w:rPr>
              <w:t>QPSK-modulated, mapped to specific symbols within the associated channel. Configurable density (1–4 symbols/slot) and type (Type 1 or Type 2 for MIMO support)</w:t>
            </w:r>
          </w:p>
          <w:p w14:paraId="2439C83F" w14:textId="77777777" w:rsidR="00D03AA4" w:rsidRPr="00C61200" w:rsidRDefault="00D03AA4" w:rsidP="006F0886">
            <w:pPr>
              <w:pStyle w:val="NormalWeb"/>
              <w:spacing w:before="0" w:beforeAutospacing="0" w:after="0" w:afterAutospacing="0"/>
              <w:rPr>
                <w:sz w:val="16"/>
                <w:szCs w:val="16"/>
              </w:rPr>
            </w:pPr>
            <w:r w:rsidRPr="00C61200">
              <w:rPr>
                <w:sz w:val="16"/>
                <w:szCs w:val="16"/>
              </w:rPr>
              <w:t>Not suitable for Ranging</w:t>
            </w:r>
          </w:p>
        </w:tc>
        <w:tc>
          <w:tcPr>
            <w:tcW w:w="2977" w:type="dxa"/>
            <w:shd w:val="clear" w:color="auto" w:fill="EAF1DD" w:themeFill="accent3" w:themeFillTint="33"/>
          </w:tcPr>
          <w:p w14:paraId="57C3D461" w14:textId="77777777" w:rsidR="00D03AA4" w:rsidRPr="00C61200" w:rsidRDefault="00D03AA4" w:rsidP="006F0886">
            <w:pPr>
              <w:pStyle w:val="NormalWeb"/>
              <w:spacing w:before="0" w:beforeAutospacing="0" w:after="0" w:afterAutospacing="0"/>
              <w:rPr>
                <w:sz w:val="16"/>
                <w:szCs w:val="16"/>
              </w:rPr>
            </w:pPr>
            <w:r w:rsidRPr="00C61200">
              <w:rPr>
                <w:sz w:val="16"/>
                <w:szCs w:val="16"/>
              </w:rPr>
              <w:t>Moderate suitability when paired with wideband, but it is tied to data scheduling with poor standalone sensing.</w:t>
            </w:r>
          </w:p>
        </w:tc>
      </w:tr>
      <w:tr w:rsidR="00D03AA4" w:rsidRPr="00C61200" w14:paraId="6C1DEACE" w14:textId="77777777" w:rsidTr="009817F2">
        <w:tc>
          <w:tcPr>
            <w:tcW w:w="1555" w:type="dxa"/>
          </w:tcPr>
          <w:p w14:paraId="2E41ED32" w14:textId="77777777" w:rsidR="00D03AA4" w:rsidRPr="00C61200" w:rsidRDefault="00D03AA4" w:rsidP="006F0886">
            <w:pPr>
              <w:pStyle w:val="NormalWeb"/>
              <w:spacing w:before="0" w:beforeAutospacing="0" w:after="0" w:afterAutospacing="0"/>
              <w:rPr>
                <w:sz w:val="16"/>
                <w:szCs w:val="16"/>
              </w:rPr>
            </w:pPr>
            <w:r w:rsidRPr="00C61200">
              <w:rPr>
                <w:sz w:val="16"/>
                <w:szCs w:val="16"/>
              </w:rPr>
              <w:t>Sounding Reference Signal (SRS)</w:t>
            </w:r>
          </w:p>
        </w:tc>
        <w:tc>
          <w:tcPr>
            <w:tcW w:w="1984" w:type="dxa"/>
          </w:tcPr>
          <w:p w14:paraId="3235671D" w14:textId="77777777" w:rsidR="00D03AA4" w:rsidRPr="00C61200" w:rsidRDefault="00D03AA4" w:rsidP="006F0886">
            <w:pPr>
              <w:pStyle w:val="NormalWeb"/>
              <w:spacing w:before="0" w:beforeAutospacing="0" w:after="0" w:afterAutospacing="0"/>
              <w:rPr>
                <w:sz w:val="16"/>
                <w:szCs w:val="16"/>
              </w:rPr>
            </w:pPr>
            <w:r w:rsidRPr="00C61200">
              <w:rPr>
                <w:sz w:val="16"/>
                <w:szCs w:val="16"/>
              </w:rPr>
              <w:t>Uplink positioning and UL channel sounding for link adaptation, beamforming, and reciprocity-based scheduling</w:t>
            </w:r>
          </w:p>
        </w:tc>
        <w:tc>
          <w:tcPr>
            <w:tcW w:w="2835" w:type="dxa"/>
          </w:tcPr>
          <w:p w14:paraId="45C1961B" w14:textId="77777777" w:rsidR="00D03AA4" w:rsidRPr="00C61200" w:rsidRDefault="00D03AA4" w:rsidP="006F0886">
            <w:pPr>
              <w:pStyle w:val="NormalWeb"/>
              <w:spacing w:before="0" w:beforeAutospacing="0" w:after="0" w:afterAutospacing="0"/>
              <w:rPr>
                <w:sz w:val="16"/>
                <w:szCs w:val="16"/>
              </w:rPr>
            </w:pPr>
            <w:r w:rsidRPr="00C61200">
              <w:rPr>
                <w:sz w:val="16"/>
                <w:szCs w:val="16"/>
              </w:rPr>
              <w:t>Zadoff-Chu sequences, comb-based (e.g., comb-2, comb-4), configurable bandwidth</w:t>
            </w:r>
          </w:p>
        </w:tc>
        <w:tc>
          <w:tcPr>
            <w:tcW w:w="2977" w:type="dxa"/>
            <w:shd w:val="clear" w:color="auto" w:fill="EAF1DD" w:themeFill="accent3" w:themeFillTint="33"/>
          </w:tcPr>
          <w:p w14:paraId="2EA86A18" w14:textId="77777777" w:rsidR="00D03AA4" w:rsidRPr="00C61200" w:rsidRDefault="00D03AA4" w:rsidP="006F0886">
            <w:pPr>
              <w:pStyle w:val="NormalWeb"/>
              <w:spacing w:before="0" w:beforeAutospacing="0" w:after="0" w:afterAutospacing="0"/>
              <w:rPr>
                <w:sz w:val="16"/>
                <w:szCs w:val="16"/>
              </w:rPr>
            </w:pPr>
            <w:r w:rsidRPr="00C61200">
              <w:rPr>
                <w:sz w:val="16"/>
                <w:szCs w:val="16"/>
              </w:rPr>
              <w:t>Excellent for uplink ISAC with high range resolution as it supports a wide bandwidth.</w:t>
            </w:r>
          </w:p>
          <w:p w14:paraId="0DFADDDC" w14:textId="77777777" w:rsidR="00D03AA4" w:rsidRPr="00C61200" w:rsidRDefault="00D03AA4" w:rsidP="006F0886">
            <w:pPr>
              <w:pStyle w:val="NormalWeb"/>
              <w:spacing w:before="0" w:beforeAutospacing="0" w:after="0" w:afterAutospacing="0"/>
              <w:rPr>
                <w:sz w:val="16"/>
                <w:szCs w:val="16"/>
              </w:rPr>
            </w:pPr>
            <w:r w:rsidRPr="00C61200">
              <w:rPr>
                <w:sz w:val="16"/>
                <w:szCs w:val="16"/>
              </w:rPr>
              <w:t xml:space="preserve">The Zadoff–Chu sequence, with its zero peak-to-average power ratio (PAPR), is an excellent choice for energy-constrained scenarios. </w:t>
            </w:r>
          </w:p>
        </w:tc>
      </w:tr>
      <w:tr w:rsidR="00D03AA4" w:rsidRPr="00C61200" w14:paraId="5535410B" w14:textId="77777777" w:rsidTr="009817F2">
        <w:tc>
          <w:tcPr>
            <w:tcW w:w="1555" w:type="dxa"/>
          </w:tcPr>
          <w:p w14:paraId="52C5CF48" w14:textId="77777777" w:rsidR="00D03AA4" w:rsidRPr="00C61200" w:rsidRDefault="00D03AA4" w:rsidP="006F0886">
            <w:pPr>
              <w:pStyle w:val="NormalWeb"/>
              <w:spacing w:before="0" w:beforeAutospacing="0" w:after="0" w:afterAutospacing="0"/>
              <w:rPr>
                <w:sz w:val="16"/>
                <w:szCs w:val="16"/>
              </w:rPr>
            </w:pPr>
            <w:r w:rsidRPr="00C61200">
              <w:rPr>
                <w:sz w:val="16"/>
                <w:szCs w:val="16"/>
              </w:rPr>
              <w:t>Channel State Information Reference Signal (CSI-RS)</w:t>
            </w:r>
          </w:p>
        </w:tc>
        <w:tc>
          <w:tcPr>
            <w:tcW w:w="1984" w:type="dxa"/>
          </w:tcPr>
          <w:p w14:paraId="09ADCD1C" w14:textId="77777777" w:rsidR="00D03AA4" w:rsidRPr="00C61200" w:rsidRDefault="00D03AA4" w:rsidP="006F0886">
            <w:pPr>
              <w:pStyle w:val="NormalWeb"/>
              <w:spacing w:before="0" w:beforeAutospacing="0" w:after="0" w:afterAutospacing="0"/>
              <w:rPr>
                <w:sz w:val="16"/>
                <w:szCs w:val="16"/>
              </w:rPr>
            </w:pPr>
            <w:r w:rsidRPr="00C61200">
              <w:rPr>
                <w:sz w:val="16"/>
                <w:szCs w:val="16"/>
              </w:rPr>
              <w:t>Downlink channel state estimation for beamforming, MIMO, and link adaptation</w:t>
            </w:r>
          </w:p>
        </w:tc>
        <w:tc>
          <w:tcPr>
            <w:tcW w:w="2835" w:type="dxa"/>
          </w:tcPr>
          <w:p w14:paraId="6BA25761" w14:textId="77777777" w:rsidR="00D03AA4" w:rsidRPr="00C61200" w:rsidRDefault="00D03AA4" w:rsidP="006F0886">
            <w:pPr>
              <w:pStyle w:val="NormalWeb"/>
              <w:spacing w:before="0" w:beforeAutospacing="0" w:after="0" w:afterAutospacing="0"/>
              <w:rPr>
                <w:sz w:val="16"/>
                <w:szCs w:val="16"/>
              </w:rPr>
            </w:pPr>
            <w:r w:rsidRPr="00C61200">
              <w:rPr>
                <w:sz w:val="16"/>
                <w:szCs w:val="16"/>
              </w:rPr>
              <w:t>Configurable resource mapping supports 1–32 ports, wideband or narrowband</w:t>
            </w:r>
          </w:p>
          <w:p w14:paraId="4DFF0485" w14:textId="77777777" w:rsidR="00D03AA4" w:rsidRPr="00C61200" w:rsidRDefault="00D03AA4" w:rsidP="006F0886">
            <w:pPr>
              <w:pStyle w:val="NormalWeb"/>
              <w:spacing w:before="0" w:beforeAutospacing="0" w:after="0" w:afterAutospacing="0"/>
              <w:rPr>
                <w:sz w:val="16"/>
                <w:szCs w:val="16"/>
              </w:rPr>
            </w:pPr>
            <w:r w:rsidRPr="00C61200">
              <w:rPr>
                <w:sz w:val="16"/>
                <w:szCs w:val="16"/>
              </w:rPr>
              <w:t>Not Suitable for ranging</w:t>
            </w:r>
          </w:p>
        </w:tc>
        <w:tc>
          <w:tcPr>
            <w:tcW w:w="2977" w:type="dxa"/>
          </w:tcPr>
          <w:p w14:paraId="4B5D4BE4" w14:textId="77777777" w:rsidR="00D03AA4" w:rsidRPr="00C61200" w:rsidRDefault="00D03AA4" w:rsidP="006F0886">
            <w:pPr>
              <w:pStyle w:val="NormalWeb"/>
              <w:spacing w:before="0" w:beforeAutospacing="0" w:after="0" w:afterAutospacing="0"/>
              <w:rPr>
                <w:sz w:val="16"/>
                <w:szCs w:val="16"/>
              </w:rPr>
            </w:pPr>
            <w:r w:rsidRPr="00C61200">
              <w:rPr>
                <w:sz w:val="16"/>
                <w:szCs w:val="16"/>
              </w:rPr>
              <w:t>Sparse mapping limits range and velocity resolution</w:t>
            </w:r>
          </w:p>
        </w:tc>
      </w:tr>
      <w:tr w:rsidR="00D03AA4" w:rsidRPr="00C61200" w14:paraId="63A0AEAF" w14:textId="77777777" w:rsidTr="009817F2">
        <w:tc>
          <w:tcPr>
            <w:tcW w:w="1555" w:type="dxa"/>
          </w:tcPr>
          <w:p w14:paraId="770D2D51" w14:textId="77777777" w:rsidR="00D03AA4" w:rsidRPr="00C61200" w:rsidRDefault="00D03AA4" w:rsidP="006F0886">
            <w:pPr>
              <w:pStyle w:val="NormalWeb"/>
              <w:spacing w:before="0" w:beforeAutospacing="0" w:after="0" w:afterAutospacing="0"/>
              <w:rPr>
                <w:sz w:val="16"/>
                <w:szCs w:val="16"/>
              </w:rPr>
            </w:pPr>
            <w:r w:rsidRPr="00C61200">
              <w:rPr>
                <w:sz w:val="16"/>
                <w:szCs w:val="16"/>
              </w:rPr>
              <w:t>Phase Tracking Reference Signal (PTRS)</w:t>
            </w:r>
          </w:p>
        </w:tc>
        <w:tc>
          <w:tcPr>
            <w:tcW w:w="1984" w:type="dxa"/>
          </w:tcPr>
          <w:p w14:paraId="4F9072F6" w14:textId="77777777" w:rsidR="00D03AA4" w:rsidRPr="00C61200" w:rsidRDefault="00D03AA4" w:rsidP="006F0886">
            <w:pPr>
              <w:pStyle w:val="NormalWeb"/>
              <w:spacing w:before="0" w:beforeAutospacing="0" w:after="0" w:afterAutospacing="0"/>
              <w:rPr>
                <w:sz w:val="16"/>
                <w:szCs w:val="16"/>
              </w:rPr>
            </w:pPr>
            <w:r w:rsidRPr="00C61200">
              <w:rPr>
                <w:sz w:val="16"/>
                <w:szCs w:val="16"/>
              </w:rPr>
              <w:t>Compensation of phase noise, especially in high-frequency bands (</w:t>
            </w:r>
            <w:proofErr w:type="spellStart"/>
            <w:r w:rsidRPr="00C61200">
              <w:rPr>
                <w:sz w:val="16"/>
                <w:szCs w:val="16"/>
              </w:rPr>
              <w:t>mmWave</w:t>
            </w:r>
            <w:proofErr w:type="spellEnd"/>
            <w:r w:rsidRPr="00C61200">
              <w:rPr>
                <w:sz w:val="16"/>
                <w:szCs w:val="16"/>
              </w:rPr>
              <w:t>, FR2)</w:t>
            </w:r>
          </w:p>
          <w:p w14:paraId="73972EFD" w14:textId="77777777" w:rsidR="00D03AA4" w:rsidRPr="00C61200" w:rsidRDefault="00D03AA4" w:rsidP="006F0886">
            <w:pPr>
              <w:pStyle w:val="NormalWeb"/>
              <w:spacing w:before="0" w:beforeAutospacing="0" w:after="0" w:afterAutospacing="0"/>
              <w:rPr>
                <w:sz w:val="16"/>
                <w:szCs w:val="16"/>
              </w:rPr>
            </w:pPr>
            <w:r w:rsidRPr="00C61200">
              <w:rPr>
                <w:sz w:val="16"/>
                <w:szCs w:val="16"/>
              </w:rPr>
              <w:t>Sparse, mapped in time and frequency, associated with PUSCH/PDSCH</w:t>
            </w:r>
          </w:p>
        </w:tc>
        <w:tc>
          <w:tcPr>
            <w:tcW w:w="2835" w:type="dxa"/>
          </w:tcPr>
          <w:p w14:paraId="09F2A822" w14:textId="77777777" w:rsidR="00D03AA4" w:rsidRPr="00C61200" w:rsidRDefault="00D03AA4" w:rsidP="006F0886">
            <w:pPr>
              <w:spacing w:afterLines="0" w:after="0"/>
              <w:rPr>
                <w:sz w:val="16"/>
                <w:szCs w:val="16"/>
              </w:rPr>
            </w:pPr>
            <w:r w:rsidRPr="00C61200">
              <w:rPr>
                <w:sz w:val="16"/>
                <w:szCs w:val="16"/>
              </w:rPr>
              <w:t>Correlation properties not suitable for ranging</w:t>
            </w:r>
          </w:p>
        </w:tc>
        <w:tc>
          <w:tcPr>
            <w:tcW w:w="2977" w:type="dxa"/>
          </w:tcPr>
          <w:p w14:paraId="3D28DC85" w14:textId="77777777" w:rsidR="00D03AA4" w:rsidRPr="00C61200" w:rsidRDefault="00D03AA4" w:rsidP="006F0886">
            <w:pPr>
              <w:spacing w:afterLines="0" w:after="0"/>
              <w:rPr>
                <w:sz w:val="16"/>
                <w:szCs w:val="16"/>
              </w:rPr>
            </w:pPr>
            <w:r w:rsidRPr="00C61200">
              <w:rPr>
                <w:sz w:val="16"/>
                <w:szCs w:val="16"/>
                <w:lang w:val="en-US"/>
              </w:rPr>
              <w:t>Sparsely distributed within the resource block limits performance.</w:t>
            </w:r>
          </w:p>
        </w:tc>
      </w:tr>
      <w:tr w:rsidR="00D03AA4" w:rsidRPr="00C61200" w14:paraId="4708BEC4" w14:textId="77777777" w:rsidTr="009817F2">
        <w:tc>
          <w:tcPr>
            <w:tcW w:w="1555" w:type="dxa"/>
          </w:tcPr>
          <w:p w14:paraId="265A5DA5" w14:textId="77777777" w:rsidR="00D03AA4" w:rsidRPr="00C61200" w:rsidRDefault="00D03AA4" w:rsidP="006F0886">
            <w:pPr>
              <w:pStyle w:val="NormalWeb"/>
              <w:spacing w:before="0" w:beforeAutospacing="0" w:after="0" w:afterAutospacing="0"/>
              <w:rPr>
                <w:sz w:val="16"/>
                <w:szCs w:val="16"/>
              </w:rPr>
            </w:pPr>
            <w:r w:rsidRPr="00C61200">
              <w:rPr>
                <w:sz w:val="16"/>
                <w:szCs w:val="16"/>
              </w:rPr>
              <w:t>Tracking Reference Signal (TRS)</w:t>
            </w:r>
          </w:p>
        </w:tc>
        <w:tc>
          <w:tcPr>
            <w:tcW w:w="1984" w:type="dxa"/>
          </w:tcPr>
          <w:p w14:paraId="73C75642" w14:textId="77777777" w:rsidR="00D03AA4" w:rsidRPr="00C61200" w:rsidRDefault="00D03AA4" w:rsidP="006F0886">
            <w:pPr>
              <w:pStyle w:val="NormalWeb"/>
              <w:spacing w:before="0" w:beforeAutospacing="0" w:after="0" w:afterAutospacing="0"/>
              <w:rPr>
                <w:sz w:val="16"/>
                <w:szCs w:val="16"/>
              </w:rPr>
            </w:pPr>
            <w:r w:rsidRPr="00C61200">
              <w:rPr>
                <w:sz w:val="16"/>
                <w:szCs w:val="16"/>
              </w:rPr>
              <w:t>Time and frequency synchronization for UEs</w:t>
            </w:r>
          </w:p>
        </w:tc>
        <w:tc>
          <w:tcPr>
            <w:tcW w:w="2835" w:type="dxa"/>
          </w:tcPr>
          <w:p w14:paraId="41452194" w14:textId="77777777" w:rsidR="00D03AA4" w:rsidRPr="00C61200" w:rsidRDefault="00D03AA4" w:rsidP="006F0886">
            <w:pPr>
              <w:pStyle w:val="NormalWeb"/>
              <w:spacing w:before="0" w:beforeAutospacing="0" w:after="0" w:afterAutospacing="0"/>
              <w:rPr>
                <w:sz w:val="16"/>
                <w:szCs w:val="16"/>
              </w:rPr>
            </w:pPr>
            <w:r w:rsidRPr="00C61200">
              <w:rPr>
                <w:sz w:val="16"/>
                <w:szCs w:val="16"/>
              </w:rPr>
              <w:t>QPSK-modulated, sparse in time and frequency, typically 2 symbols/slot in specific slots, wideband</w:t>
            </w:r>
          </w:p>
          <w:p w14:paraId="1426117F" w14:textId="77777777" w:rsidR="00D03AA4" w:rsidRPr="00C61200" w:rsidRDefault="00D03AA4" w:rsidP="006F0886">
            <w:pPr>
              <w:pStyle w:val="NormalWeb"/>
              <w:spacing w:before="0" w:beforeAutospacing="0" w:after="0" w:afterAutospacing="0"/>
              <w:rPr>
                <w:sz w:val="16"/>
                <w:szCs w:val="16"/>
              </w:rPr>
            </w:pPr>
            <w:r w:rsidRPr="00C61200">
              <w:rPr>
                <w:sz w:val="16"/>
                <w:szCs w:val="16"/>
              </w:rPr>
              <w:t>Not suitable for ranging</w:t>
            </w:r>
          </w:p>
        </w:tc>
        <w:tc>
          <w:tcPr>
            <w:tcW w:w="2977" w:type="dxa"/>
          </w:tcPr>
          <w:p w14:paraId="1379E9BD" w14:textId="77777777" w:rsidR="00D03AA4" w:rsidRPr="00C61200" w:rsidRDefault="00D03AA4" w:rsidP="006F0886">
            <w:pPr>
              <w:pStyle w:val="NormalWeb"/>
              <w:spacing w:before="0" w:beforeAutospacing="0" w:after="0" w:afterAutospacing="0"/>
              <w:rPr>
                <w:sz w:val="16"/>
                <w:szCs w:val="16"/>
              </w:rPr>
            </w:pPr>
            <w:r>
              <w:rPr>
                <w:sz w:val="16"/>
                <w:szCs w:val="16"/>
              </w:rPr>
              <w:t>Sparce allocation and non-ideal autocorrelation</w:t>
            </w:r>
          </w:p>
        </w:tc>
      </w:tr>
      <w:tr w:rsidR="00D03AA4" w:rsidRPr="00C61200" w14:paraId="4B8291E5" w14:textId="77777777" w:rsidTr="009817F2">
        <w:tc>
          <w:tcPr>
            <w:tcW w:w="1555" w:type="dxa"/>
          </w:tcPr>
          <w:p w14:paraId="358B4D81" w14:textId="77777777" w:rsidR="00D03AA4" w:rsidRPr="00C61200" w:rsidRDefault="00D03AA4" w:rsidP="006F0886">
            <w:pPr>
              <w:pStyle w:val="NormalWeb"/>
              <w:spacing w:before="0" w:beforeAutospacing="0" w:after="0" w:afterAutospacing="0"/>
              <w:rPr>
                <w:sz w:val="16"/>
                <w:szCs w:val="16"/>
              </w:rPr>
            </w:pPr>
            <w:r w:rsidRPr="00C61200">
              <w:rPr>
                <w:sz w:val="16"/>
                <w:szCs w:val="16"/>
              </w:rPr>
              <w:t>Physical Random-Access Channel (PRACH)</w:t>
            </w:r>
          </w:p>
        </w:tc>
        <w:tc>
          <w:tcPr>
            <w:tcW w:w="1984" w:type="dxa"/>
          </w:tcPr>
          <w:p w14:paraId="3C2921B5" w14:textId="77777777" w:rsidR="00D03AA4" w:rsidRPr="00C61200" w:rsidRDefault="00D03AA4" w:rsidP="006F0886">
            <w:pPr>
              <w:pStyle w:val="NormalWeb"/>
              <w:spacing w:before="0" w:beforeAutospacing="0" w:after="0" w:afterAutospacing="0"/>
              <w:rPr>
                <w:sz w:val="16"/>
                <w:szCs w:val="16"/>
              </w:rPr>
            </w:pPr>
            <w:r w:rsidRPr="00C61200">
              <w:rPr>
                <w:sz w:val="16"/>
                <w:szCs w:val="16"/>
              </w:rPr>
              <w:t xml:space="preserve">Uplink transmission used by UE to initiate synchronization with the </w:t>
            </w:r>
            <w:proofErr w:type="spellStart"/>
            <w:r w:rsidRPr="00C61200">
              <w:rPr>
                <w:sz w:val="16"/>
                <w:szCs w:val="16"/>
              </w:rPr>
              <w:t>gNodeB</w:t>
            </w:r>
            <w:proofErr w:type="spellEnd"/>
          </w:p>
        </w:tc>
        <w:tc>
          <w:tcPr>
            <w:tcW w:w="2835" w:type="dxa"/>
          </w:tcPr>
          <w:p w14:paraId="10FF0069" w14:textId="77777777" w:rsidR="00D03AA4" w:rsidRPr="00C61200" w:rsidRDefault="00D03AA4" w:rsidP="006F0886">
            <w:pPr>
              <w:pStyle w:val="NormalWeb"/>
              <w:spacing w:before="0" w:beforeAutospacing="0" w:after="0" w:afterAutospacing="0"/>
              <w:rPr>
                <w:sz w:val="16"/>
                <w:szCs w:val="16"/>
              </w:rPr>
            </w:pPr>
            <w:r w:rsidRPr="00C61200">
              <w:rPr>
                <w:sz w:val="16"/>
                <w:szCs w:val="16"/>
              </w:rPr>
              <w:t>Limited BW Zadoff-Chu sequences of length 139 (Short sequence for smaller cells) or 839 (Long sequence for larger cell deployment)</w:t>
            </w:r>
          </w:p>
        </w:tc>
        <w:tc>
          <w:tcPr>
            <w:tcW w:w="2977" w:type="dxa"/>
          </w:tcPr>
          <w:p w14:paraId="21BF85F3" w14:textId="77777777" w:rsidR="00D03AA4" w:rsidRPr="00C61200" w:rsidRDefault="00D03AA4" w:rsidP="006F0886">
            <w:pPr>
              <w:spacing w:afterLines="0" w:after="0"/>
              <w:rPr>
                <w:sz w:val="16"/>
                <w:szCs w:val="16"/>
                <w:lang w:val="en-US"/>
              </w:rPr>
            </w:pPr>
            <w:r w:rsidRPr="00C61200">
              <w:rPr>
                <w:sz w:val="16"/>
                <w:szCs w:val="16"/>
                <w:lang w:val="en-US"/>
              </w:rPr>
              <w:t>Poor for high-resolution ISAC due to narrow bandwidth and sporadic nature, suitable only for coarse range estimation.</w:t>
            </w:r>
          </w:p>
        </w:tc>
      </w:tr>
    </w:tbl>
    <w:p w14:paraId="13454148" w14:textId="77777777" w:rsidR="00362128" w:rsidRDefault="009817F2" w:rsidP="009817F2">
      <w:pPr>
        <w:pStyle w:val="ListParagraph"/>
        <w:spacing w:before="120" w:afterLines="0" w:after="120"/>
        <w:ind w:leftChars="0" w:left="0"/>
        <w:jc w:val="both"/>
        <w:rPr>
          <w:sz w:val="22"/>
          <w:szCs w:val="22"/>
        </w:rPr>
      </w:pPr>
      <w:r w:rsidRPr="0044411E">
        <w:rPr>
          <w:sz w:val="22"/>
          <w:szCs w:val="22"/>
        </w:rPr>
        <w:t>While sequences used in 5G NR</w:t>
      </w:r>
      <w:r>
        <w:rPr>
          <w:sz w:val="22"/>
          <w:szCs w:val="22"/>
        </w:rPr>
        <w:t xml:space="preserve">, </w:t>
      </w:r>
      <w:r w:rsidRPr="0044411E">
        <w:rPr>
          <w:sz w:val="22"/>
          <w:szCs w:val="22"/>
        </w:rPr>
        <w:t>such as PRS and DMRS in the downlink, and SRS in the uplink</w:t>
      </w:r>
      <w:r>
        <w:rPr>
          <w:sz w:val="22"/>
          <w:szCs w:val="22"/>
        </w:rPr>
        <w:t xml:space="preserve">, </w:t>
      </w:r>
      <w:r w:rsidRPr="0044411E">
        <w:rPr>
          <w:sz w:val="22"/>
          <w:szCs w:val="22"/>
        </w:rPr>
        <w:t>demonstrated favo</w:t>
      </w:r>
      <w:r>
        <w:rPr>
          <w:sz w:val="22"/>
          <w:szCs w:val="22"/>
        </w:rPr>
        <w:t>u</w:t>
      </w:r>
      <w:r w:rsidRPr="0044411E">
        <w:rPr>
          <w:sz w:val="22"/>
          <w:szCs w:val="22"/>
        </w:rPr>
        <w:t xml:space="preserve">rable correlation properties, their </w:t>
      </w:r>
      <w:r w:rsidRPr="00362128">
        <w:rPr>
          <w:b/>
          <w:bCs/>
          <w:sz w:val="22"/>
          <w:szCs w:val="22"/>
        </w:rPr>
        <w:t>effectiveness in passive sensing scenarios is limited</w:t>
      </w:r>
      <w:r w:rsidRPr="0044411E">
        <w:rPr>
          <w:sz w:val="22"/>
          <w:szCs w:val="22"/>
        </w:rPr>
        <w:t xml:space="preserve">. </w:t>
      </w:r>
    </w:p>
    <w:p w14:paraId="0C097150" w14:textId="200DE23F" w:rsidR="009817F2" w:rsidRDefault="009817F2" w:rsidP="009817F2">
      <w:pPr>
        <w:pStyle w:val="ListParagraph"/>
        <w:spacing w:before="120" w:afterLines="0" w:after="120"/>
        <w:ind w:leftChars="0" w:left="0"/>
        <w:jc w:val="both"/>
        <w:rPr>
          <w:sz w:val="22"/>
          <w:szCs w:val="22"/>
        </w:rPr>
      </w:pPr>
      <w:r w:rsidRPr="0044411E">
        <w:rPr>
          <w:sz w:val="22"/>
          <w:szCs w:val="22"/>
        </w:rPr>
        <w:t xml:space="preserve">This is primarily due to rapid echo power decay with distance, making them </w:t>
      </w:r>
      <w:r w:rsidRPr="001E72B0">
        <w:rPr>
          <w:b/>
          <w:bCs/>
          <w:sz w:val="22"/>
          <w:szCs w:val="22"/>
        </w:rPr>
        <w:t>less suitable for ISAC applications</w:t>
      </w:r>
      <w:r w:rsidRPr="0044411E">
        <w:rPr>
          <w:sz w:val="22"/>
          <w:szCs w:val="22"/>
        </w:rPr>
        <w:t xml:space="preserve"> where reliable detection over range is critical</w:t>
      </w:r>
      <w:r w:rsidR="001E72B0">
        <w:rPr>
          <w:sz w:val="22"/>
          <w:szCs w:val="22"/>
        </w:rPr>
        <w:t>.</w:t>
      </w:r>
    </w:p>
    <w:p w14:paraId="7EF5D268" w14:textId="6904D525" w:rsidR="00DF7D81" w:rsidRDefault="00F2749D" w:rsidP="00F2749D">
      <w:pPr>
        <w:pStyle w:val="ListParagraph"/>
        <w:spacing w:before="120" w:afterLines="0" w:after="120"/>
        <w:ind w:leftChars="0" w:left="0"/>
        <w:jc w:val="both"/>
        <w:rPr>
          <w:sz w:val="22"/>
          <w:szCs w:val="22"/>
        </w:rPr>
      </w:pPr>
      <w:r>
        <w:rPr>
          <w:sz w:val="22"/>
          <w:szCs w:val="22"/>
        </w:rPr>
        <w:t xml:space="preserve">It is interesting to see how the correlations compare, especially when they are plotted on a log scale. </w:t>
      </w:r>
    </w:p>
    <w:p w14:paraId="7971D8EF" w14:textId="16B9A4E1" w:rsidR="008E087A" w:rsidRDefault="008E087A" w:rsidP="00F2749D">
      <w:pPr>
        <w:pStyle w:val="ListParagraph"/>
        <w:spacing w:before="120" w:afterLines="0" w:after="120"/>
        <w:ind w:leftChars="0" w:left="0"/>
        <w:jc w:val="both"/>
        <w:rPr>
          <w:sz w:val="22"/>
          <w:szCs w:val="22"/>
        </w:rPr>
      </w:pPr>
      <w:r>
        <w:rPr>
          <w:rFonts w:eastAsia="Times New Roman"/>
          <w:noProof/>
          <w:lang w:val="en-US"/>
        </w:rPr>
        <w:drawing>
          <wp:inline distT="0" distB="0" distL="0" distR="0" wp14:anchorId="6AF6FD0A" wp14:editId="058B5AEB">
            <wp:extent cx="6122035" cy="225113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251138"/>
                    </a:xfrm>
                    <a:prstGeom prst="rect">
                      <a:avLst/>
                    </a:prstGeom>
                    <a:noFill/>
                  </pic:spPr>
                </pic:pic>
              </a:graphicData>
            </a:graphic>
          </wp:inline>
        </w:drawing>
      </w:r>
    </w:p>
    <w:p w14:paraId="45BC020F" w14:textId="77777777" w:rsidR="00AF1427" w:rsidRDefault="00AF1427">
      <w:pPr>
        <w:spacing w:after="120"/>
        <w:rPr>
          <w:sz w:val="22"/>
          <w:szCs w:val="22"/>
          <w:lang w:eastAsia="zh-CN"/>
        </w:rPr>
      </w:pPr>
      <w:r>
        <w:rPr>
          <w:sz w:val="22"/>
          <w:szCs w:val="22"/>
        </w:rPr>
        <w:br w:type="page"/>
      </w:r>
    </w:p>
    <w:p w14:paraId="69E34BC1" w14:textId="48975FE2" w:rsidR="007D6D81" w:rsidRDefault="007D6D81" w:rsidP="00F2749D">
      <w:pPr>
        <w:pStyle w:val="ListParagraph"/>
        <w:spacing w:before="120" w:afterLines="0" w:after="120"/>
        <w:ind w:leftChars="0" w:left="0"/>
        <w:jc w:val="both"/>
        <w:rPr>
          <w:sz w:val="22"/>
          <w:szCs w:val="22"/>
        </w:rPr>
      </w:pPr>
      <w:r>
        <w:rPr>
          <w:sz w:val="22"/>
          <w:szCs w:val="22"/>
        </w:rPr>
        <w:lastRenderedPageBreak/>
        <w:t>In this document</w:t>
      </w:r>
      <w:r w:rsidR="005118C1">
        <w:rPr>
          <w:sz w:val="22"/>
          <w:szCs w:val="22"/>
        </w:rPr>
        <w:t>,</w:t>
      </w:r>
      <w:r>
        <w:rPr>
          <w:sz w:val="22"/>
          <w:szCs w:val="22"/>
        </w:rPr>
        <w:t xml:space="preserve"> the following observations and proposals were made.</w:t>
      </w:r>
    </w:p>
    <w:tbl>
      <w:tblPr>
        <w:tblStyle w:val="TableGrid"/>
        <w:tblW w:w="0" w:type="auto"/>
        <w:tblLook w:val="04A0" w:firstRow="1" w:lastRow="0" w:firstColumn="1" w:lastColumn="0" w:noHBand="0" w:noVBand="1"/>
      </w:tblPr>
      <w:tblGrid>
        <w:gridCol w:w="9631"/>
      </w:tblGrid>
      <w:tr w:rsidR="00AF1427" w:rsidRPr="00DF7D81" w14:paraId="5AA9B1DD" w14:textId="77777777" w:rsidTr="00AF1427">
        <w:tc>
          <w:tcPr>
            <w:tcW w:w="9631" w:type="dxa"/>
          </w:tcPr>
          <w:p w14:paraId="514067BD" w14:textId="77777777" w:rsidR="005118C1" w:rsidRPr="005118C1" w:rsidRDefault="005118C1" w:rsidP="005118C1">
            <w:pPr>
              <w:spacing w:before="120" w:afterLines="0"/>
              <w:jc w:val="both"/>
              <w:rPr>
                <w:b/>
                <w:bCs/>
              </w:rPr>
            </w:pPr>
            <w:r w:rsidRPr="005118C1">
              <w:rPr>
                <w:b/>
                <w:bCs/>
              </w:rPr>
              <w:t>Observation 1: In monostatic ISAC sensing, where the same antenna array is used for simultaneous transmission and reception, persistent self-interference arises due to transmit power leakage. The received echo signal strength diminishes with the fourth power of distance, leading to a rapid decline in the Signal-to-Interference-plus-Noise Ratio (SINR) as the sensing range increases.</w:t>
            </w:r>
          </w:p>
          <w:p w14:paraId="1286DBC4" w14:textId="659D2C0B" w:rsidR="00AF1427" w:rsidRPr="00DF7D81" w:rsidRDefault="005118C1" w:rsidP="005118C1">
            <w:pPr>
              <w:spacing w:before="120" w:afterLines="0" w:after="120"/>
              <w:jc w:val="both"/>
            </w:pPr>
            <w:r w:rsidRPr="005118C1">
              <w:rPr>
                <w:b/>
                <w:bCs/>
              </w:rPr>
              <w:t>Proposal 1: A long sequence with excellent correlation gain and zero correlation for time-shifted conditions, coupled with additional measures such as increased RF isolation between antenna panels, digital cancellation techniques, or a combination of both</w:t>
            </w:r>
            <w:r w:rsidR="00485B70">
              <w:rPr>
                <w:b/>
                <w:bCs/>
              </w:rPr>
              <w:t>.</w:t>
            </w:r>
          </w:p>
        </w:tc>
      </w:tr>
      <w:tr w:rsidR="00DF7D81" w14:paraId="47A6EB63" w14:textId="77777777" w:rsidTr="00DF7D81">
        <w:tc>
          <w:tcPr>
            <w:tcW w:w="9631" w:type="dxa"/>
          </w:tcPr>
          <w:p w14:paraId="5B80A52A" w14:textId="77777777" w:rsidR="00485B70" w:rsidRPr="00485B70" w:rsidRDefault="00485B70" w:rsidP="00485B70">
            <w:pPr>
              <w:spacing w:before="120" w:afterLines="0"/>
              <w:jc w:val="both"/>
              <w:rPr>
                <w:b/>
                <w:bCs/>
              </w:rPr>
            </w:pPr>
            <w:r w:rsidRPr="00485B70">
              <w:rPr>
                <w:b/>
                <w:bCs/>
              </w:rPr>
              <w:t>Observation 2: PRS employs full-bandwidth symbols decoupled from user data and utilizes QPSK-modulated Gold code sequences with favourable correlation characteristics. However, under timing misalignment, their non-zero spurious responses can surpass the weaker echoes from distant targets, potentially impairing range resolution and triggering false peak detections</w:t>
            </w:r>
          </w:p>
          <w:p w14:paraId="6CA9C2E6" w14:textId="714D2860" w:rsidR="00DF7D81" w:rsidRDefault="00485B70" w:rsidP="00485B70">
            <w:pPr>
              <w:spacing w:before="120" w:afterLines="0" w:after="120"/>
              <w:jc w:val="both"/>
              <w:rPr>
                <w:sz w:val="22"/>
                <w:szCs w:val="22"/>
              </w:rPr>
            </w:pPr>
            <w:r w:rsidRPr="00485B70">
              <w:rPr>
                <w:b/>
                <w:bCs/>
              </w:rPr>
              <w:t>Proposal 2: A long sequence with good correlation gain and zero correlation for time-shifted copies to minimize echo delay measurement ambiguity in poor SINR conditions.</w:t>
            </w:r>
          </w:p>
        </w:tc>
      </w:tr>
      <w:tr w:rsidR="00DF7D81" w14:paraId="196A4E75" w14:textId="77777777" w:rsidTr="00DF7D81">
        <w:tc>
          <w:tcPr>
            <w:tcW w:w="9631" w:type="dxa"/>
          </w:tcPr>
          <w:p w14:paraId="6D12BD89" w14:textId="77777777" w:rsidR="00485B70" w:rsidRPr="00485B70" w:rsidRDefault="00485B70" w:rsidP="00485B70">
            <w:pPr>
              <w:spacing w:before="120" w:afterLines="0"/>
              <w:jc w:val="both"/>
              <w:rPr>
                <w:b/>
                <w:bCs/>
              </w:rPr>
            </w:pPr>
            <w:r w:rsidRPr="00485B70">
              <w:rPr>
                <w:b/>
                <w:bCs/>
              </w:rPr>
              <w:t>Observation 3: DMRS resource blocks are interleaved with data RBs, which compromises the isolation between sensing and communication. Moreover, since DMRS utilizes QPSK modulated Gold sequences, it inherits similar limitations observed with PRS, as noted in Observation 2.</w:t>
            </w:r>
          </w:p>
          <w:p w14:paraId="65CD8B6A" w14:textId="02FE2776" w:rsidR="00DF7D81" w:rsidRPr="00C3160C" w:rsidRDefault="00485B70" w:rsidP="00485B70">
            <w:pPr>
              <w:spacing w:before="120" w:afterLines="0" w:after="120"/>
              <w:jc w:val="both"/>
              <w:rPr>
                <w:b/>
                <w:bCs/>
              </w:rPr>
            </w:pPr>
            <w:r w:rsidRPr="00485B70">
              <w:rPr>
                <w:b/>
                <w:bCs/>
              </w:rPr>
              <w:t>Proposal 3: Introduce a standalone wideband symbol that hosts a long sequence with robust autocorrelation properties, leveraging temporal isolation from data symbols to enhance sensing performance.</w:t>
            </w:r>
          </w:p>
        </w:tc>
      </w:tr>
      <w:tr w:rsidR="00D15D24" w:rsidRPr="00D15D24" w14:paraId="4ECFAD38" w14:textId="77777777" w:rsidTr="00D15D24">
        <w:tc>
          <w:tcPr>
            <w:tcW w:w="9631" w:type="dxa"/>
          </w:tcPr>
          <w:p w14:paraId="370CAAE4" w14:textId="77777777" w:rsidR="00F72BAB" w:rsidRPr="00F72BAB" w:rsidRDefault="00F72BAB" w:rsidP="00F72BAB">
            <w:pPr>
              <w:spacing w:before="120" w:afterLines="0"/>
              <w:jc w:val="both"/>
              <w:rPr>
                <w:b/>
                <w:bCs/>
              </w:rPr>
            </w:pPr>
            <w:r w:rsidRPr="00F72BAB">
              <w:rPr>
                <w:b/>
                <w:bCs/>
              </w:rPr>
              <w:t>Observation 4: UL-SRS signals are transmitted by multiple UEs, and hence need to maintain orthogonality, which imposes constraints on root index selection. For ISAC sensing, this orthogonality constraint is absent, allowing greater flexibility in root index selection and enabling improved autocorrelation performance.</w:t>
            </w:r>
          </w:p>
          <w:p w14:paraId="73A6531E" w14:textId="7C04ABB1" w:rsidR="00D15D24" w:rsidRPr="00D15D24" w:rsidRDefault="00F72BAB" w:rsidP="00F72BAB">
            <w:pPr>
              <w:spacing w:before="120" w:afterLines="0" w:after="120"/>
              <w:jc w:val="both"/>
              <w:rPr>
                <w:rFonts w:eastAsia="Times New Roman"/>
                <w:lang w:val="en-US"/>
              </w:rPr>
            </w:pPr>
            <w:r w:rsidRPr="00F72BAB">
              <w:rPr>
                <w:b/>
                <w:bCs/>
              </w:rPr>
              <w:t>Proposal 4: By selecting a prime-length Zadoff-Chu sequence that utilizes the full span of available subcarriers and carefully optimizing the root index, one can fully exploit its inherent properties to achieve superior autocorrelation and minimal cross-interference</w:t>
            </w:r>
          </w:p>
        </w:tc>
      </w:tr>
      <w:tr w:rsidR="00D15D24" w:rsidRPr="00D15D24" w14:paraId="5982F375" w14:textId="77777777" w:rsidTr="00D15D24">
        <w:tc>
          <w:tcPr>
            <w:tcW w:w="9631" w:type="dxa"/>
          </w:tcPr>
          <w:p w14:paraId="538135B8" w14:textId="77777777" w:rsidR="00F72BAB" w:rsidRPr="00F72BAB" w:rsidRDefault="00F72BAB" w:rsidP="00F72BAB">
            <w:pPr>
              <w:spacing w:before="120" w:afterLines="0"/>
              <w:jc w:val="both"/>
              <w:rPr>
                <w:b/>
                <w:bCs/>
              </w:rPr>
            </w:pPr>
            <w:r w:rsidRPr="00F72BAB">
              <w:rPr>
                <w:b/>
                <w:bCs/>
              </w:rPr>
              <w:t>Observation 5: Analysis of the Zadoff-Chu sequence reveals that correlation properties vary across different root indices, with root index 1 typically exhibiting good autocorrelation characteristics.</w:t>
            </w:r>
          </w:p>
          <w:p w14:paraId="55C09E3A" w14:textId="1EF6BE05" w:rsidR="00D15D24" w:rsidRPr="00D15D24" w:rsidRDefault="00F72BAB" w:rsidP="00F72BAB">
            <w:pPr>
              <w:spacing w:before="120" w:afterLines="0" w:after="120"/>
              <w:jc w:val="both"/>
              <w:rPr>
                <w:rFonts w:eastAsia="Times New Roman"/>
                <w:lang w:val="en-US"/>
              </w:rPr>
            </w:pPr>
            <w:r w:rsidRPr="00F72BAB">
              <w:rPr>
                <w:b/>
                <w:bCs/>
              </w:rPr>
              <w:t>Proposal 5: Utilizing a Zadoff-Chu sequence across the maximum available subcarriers, while adhering to the prime length constraint and selecting root index 1, enables optimal correlation gain and minimal spurious artifacts.</w:t>
            </w:r>
          </w:p>
        </w:tc>
      </w:tr>
    </w:tbl>
    <w:p w14:paraId="7419227B" w14:textId="08EA71FD" w:rsidR="00EB68D0" w:rsidRPr="001859F9" w:rsidRDefault="00CD4A52" w:rsidP="001859F9">
      <w:pPr>
        <w:keepNext/>
        <w:keepLines/>
        <w:numPr>
          <w:ilvl w:val="0"/>
          <w:numId w:val="3"/>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sidRPr="001859F9">
        <w:rPr>
          <w:rFonts w:eastAsia="Malgun Gothic"/>
          <w:sz w:val="36"/>
          <w:szCs w:val="36"/>
          <w:lang w:val="en-US" w:eastAsia="zh-CN"/>
        </w:rPr>
        <w:t>References</w:t>
      </w:r>
    </w:p>
    <w:p w14:paraId="7419227C" w14:textId="05C42A81" w:rsidR="00EB68D0" w:rsidRDefault="00CD4A52" w:rsidP="00CC47F4">
      <w:pPr>
        <w:numPr>
          <w:ilvl w:val="0"/>
          <w:numId w:val="4"/>
        </w:numPr>
        <w:spacing w:after="120"/>
        <w:rPr>
          <w:lang w:val="en-US" w:eastAsia="zh-CN"/>
        </w:rPr>
      </w:pPr>
      <w:r w:rsidRPr="00EC4774">
        <w:rPr>
          <w:lang w:val="en-US" w:eastAsia="zh-CN"/>
        </w:rPr>
        <w:t>RP-2</w:t>
      </w:r>
      <w:r w:rsidR="002750ED">
        <w:rPr>
          <w:lang w:val="en-US" w:eastAsia="zh-CN"/>
        </w:rPr>
        <w:t>51861</w:t>
      </w:r>
      <w:r w:rsidRPr="00EC4774">
        <w:rPr>
          <w:lang w:val="en-US" w:eastAsia="zh-CN"/>
        </w:rPr>
        <w:t xml:space="preserve">, </w:t>
      </w:r>
      <w:r w:rsidR="002750ED" w:rsidRPr="002750ED">
        <w:rPr>
          <w:lang w:val="en-US" w:eastAsia="zh-CN"/>
        </w:rPr>
        <w:t>New SID: Study on Integrated Sensing And Communication (ISAC) for NR</w:t>
      </w:r>
      <w:r w:rsidRPr="00EC4774">
        <w:rPr>
          <w:lang w:val="en-US" w:eastAsia="zh-CN"/>
        </w:rPr>
        <w:t>, 3GPP TSG RAN Meeting #10</w:t>
      </w:r>
      <w:r w:rsidR="002750ED">
        <w:rPr>
          <w:lang w:val="en-US" w:eastAsia="zh-CN"/>
        </w:rPr>
        <w:t>8</w:t>
      </w:r>
      <w:r w:rsidRPr="00EC4774">
        <w:rPr>
          <w:lang w:val="en-US" w:eastAsia="zh-CN"/>
        </w:rPr>
        <w:t xml:space="preserve">, </w:t>
      </w:r>
      <w:r w:rsidR="002750ED" w:rsidRPr="002750ED">
        <w:rPr>
          <w:lang w:val="en-US" w:eastAsia="zh-CN"/>
        </w:rPr>
        <w:t>Prague, Czech Republic, June 9-13, 2025</w:t>
      </w:r>
      <w:r w:rsidRPr="00EC4774">
        <w:rPr>
          <w:lang w:val="en-US" w:eastAsia="zh-CN"/>
        </w:rPr>
        <w:t>.</w:t>
      </w:r>
    </w:p>
    <w:p w14:paraId="74192284" w14:textId="5BCD02C3" w:rsidR="00EB68D0" w:rsidRDefault="00334F5B" w:rsidP="007D408F">
      <w:pPr>
        <w:numPr>
          <w:ilvl w:val="0"/>
          <w:numId w:val="4"/>
        </w:numPr>
        <w:spacing w:after="120"/>
      </w:pPr>
      <w:r w:rsidRPr="00E670AC">
        <w:rPr>
          <w:lang w:val="en-US" w:eastAsia="zh-CN"/>
        </w:rPr>
        <w:t>3GPP Technical Specification (TS) 38.211, titled "NR; Physical channels and modulation", section 6.4.1.4</w:t>
      </w:r>
    </w:p>
    <w:sectPr w:rsidR="00EB68D0">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0135D0" w14:textId="77777777" w:rsidR="009421EA" w:rsidRDefault="009421EA">
      <w:pPr>
        <w:spacing w:after="120"/>
      </w:pPr>
      <w:r>
        <w:separator/>
      </w:r>
    </w:p>
  </w:endnote>
  <w:endnote w:type="continuationSeparator" w:id="0">
    <w:p w14:paraId="33B81CEE" w14:textId="77777777" w:rsidR="009421EA" w:rsidRDefault="009421EA">
      <w:pPr>
        <w:spacing w:after="120"/>
      </w:pPr>
      <w:r>
        <w:continuationSeparator/>
      </w:r>
    </w:p>
  </w:endnote>
  <w:endnote w:type="continuationNotice" w:id="1">
    <w:p w14:paraId="18936DCA" w14:textId="77777777" w:rsidR="009421EA" w:rsidRDefault="009421EA">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KaiTi_GB2312">
    <w:altName w:val="Microsoft YaHei"/>
    <w:charset w:val="00"/>
    <w:family w:val="modern"/>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charset w:val="00"/>
    <w:family w:val="swiss"/>
    <w:pitch w:val="variable"/>
    <w:sig w:usb0="E1000AEF" w:usb1="5000A1FF" w:usb2="00000000" w:usb3="00000000" w:csb0="000001BF" w:csb1="00000000"/>
  </w:font>
  <w:font w:name="Helvetica Neue">
    <w:charset w:val="00"/>
    <w:family w:val="auto"/>
    <w:pitch w:val="variable"/>
    <w:sig w:usb0="E50002FF" w:usb1="500079DB" w:usb2="0000001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Arial-ItalicMT">
    <w:altName w:val="Arial"/>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F865E" w14:textId="77777777" w:rsidR="009421EA" w:rsidRDefault="009421EA">
      <w:pPr>
        <w:spacing w:after="120"/>
      </w:pPr>
      <w:r>
        <w:separator/>
      </w:r>
    </w:p>
  </w:footnote>
  <w:footnote w:type="continuationSeparator" w:id="0">
    <w:p w14:paraId="78B6EAEA" w14:textId="77777777" w:rsidR="009421EA" w:rsidRDefault="009421EA">
      <w:pPr>
        <w:spacing w:after="120"/>
      </w:pPr>
      <w:r>
        <w:continuationSeparator/>
      </w:r>
    </w:p>
  </w:footnote>
  <w:footnote w:type="continuationNotice" w:id="1">
    <w:p w14:paraId="07E39F9C" w14:textId="77777777" w:rsidR="009421EA" w:rsidRDefault="009421EA">
      <w:pPr>
        <w:spacing w:after="12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FF45439"/>
    <w:multiLevelType w:val="singleLevel"/>
    <w:tmpl w:val="EFF45439"/>
    <w:lvl w:ilvl="0">
      <w:start w:val="1"/>
      <w:numFmt w:val="decimal"/>
      <w:suff w:val="space"/>
      <w:lvlText w:val="[%1]"/>
      <w:lvlJc w:val="left"/>
    </w:lvl>
  </w:abstractNum>
  <w:abstractNum w:abstractNumId="1" w15:restartNumberingAfterBreak="0">
    <w:nsid w:val="02552047"/>
    <w:multiLevelType w:val="multilevel"/>
    <w:tmpl w:val="227AF8F2"/>
    <w:lvl w:ilvl="0">
      <w:start w:val="1"/>
      <w:numFmt w:val="decimal"/>
      <w:lvlText w:val="%1"/>
      <w:lvlJc w:val="left"/>
      <w:pPr>
        <w:tabs>
          <w:tab w:val="left" w:pos="432"/>
        </w:tabs>
        <w:ind w:left="432" w:hanging="432"/>
      </w:pPr>
      <w:rPr>
        <w:rFonts w:hint="default"/>
        <w:sz w:val="36"/>
        <w:szCs w:val="36"/>
      </w:rPr>
    </w:lvl>
    <w:lvl w:ilvl="1">
      <w:start w:val="1"/>
      <w:numFmt w:val="decimal"/>
      <w:lvlText w:val="%1.%2"/>
      <w:lvlJc w:val="left"/>
      <w:pPr>
        <w:tabs>
          <w:tab w:val="left" w:pos="576"/>
        </w:tabs>
        <w:ind w:left="576" w:hanging="576"/>
      </w:pPr>
      <w:rPr>
        <w:rFonts w:hint="default"/>
        <w:sz w:val="28"/>
        <w:szCs w:val="28"/>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EB07FDB"/>
    <w:multiLevelType w:val="hybridMultilevel"/>
    <w:tmpl w:val="EE84C790"/>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246034CE"/>
    <w:multiLevelType w:val="hybridMultilevel"/>
    <w:tmpl w:val="5170BEFC"/>
    <w:lvl w:ilvl="0" w:tplc="40B494E2">
      <w:start w:val="1"/>
      <w:numFmt w:val="decimal"/>
      <w:lvlText w:val="%1."/>
      <w:lvlJc w:val="left"/>
      <w:pPr>
        <w:ind w:left="1155" w:hanging="79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390F395E"/>
    <w:multiLevelType w:val="hybridMultilevel"/>
    <w:tmpl w:val="DE3EB452"/>
    <w:lvl w:ilvl="0" w:tplc="7BE0ABC8">
      <w:start w:val="1"/>
      <w:numFmt w:val="decimal"/>
      <w:suff w:val="space"/>
      <w:lvlText w:val="Proposal %1: "/>
      <w:lvlJc w:val="left"/>
      <w:pPr>
        <w:ind w:left="1353" w:hanging="360"/>
      </w:pPr>
      <w:rPr>
        <w:rFonts w:ascii="Times New Roman" w:hAnsi="Times New Roman" w:cs="Times New Roman" w:hint="default"/>
        <w:b/>
        <w:bCs/>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01">
      <w:start w:val="1"/>
      <w:numFmt w:val="bullet"/>
      <w:lvlText w:val=""/>
      <w:lvlJc w:val="left"/>
      <w:pPr>
        <w:ind w:left="1281" w:hanging="360"/>
      </w:pPr>
      <w:rPr>
        <w:rFonts w:ascii="Symbol" w:hAnsi="Symbol" w:hint="default"/>
      </w:rPr>
    </w:lvl>
    <w:lvl w:ilvl="2" w:tplc="04090001">
      <w:start w:val="1"/>
      <w:numFmt w:val="bullet"/>
      <w:lvlText w:val=""/>
      <w:lvlJc w:val="left"/>
      <w:pPr>
        <w:ind w:left="2001" w:hanging="180"/>
      </w:pPr>
      <w:rPr>
        <w:rFonts w:ascii="Symbol" w:hAnsi="Symbol" w:hint="default"/>
      </w:rPr>
    </w:lvl>
    <w:lvl w:ilvl="3" w:tplc="0409000F" w:tentative="1">
      <w:start w:val="1"/>
      <w:numFmt w:val="decimal"/>
      <w:lvlText w:val="%4."/>
      <w:lvlJc w:val="left"/>
      <w:pPr>
        <w:ind w:left="2721" w:hanging="360"/>
      </w:pPr>
    </w:lvl>
    <w:lvl w:ilvl="4" w:tplc="04090019" w:tentative="1">
      <w:start w:val="1"/>
      <w:numFmt w:val="lowerLetter"/>
      <w:lvlText w:val="%5."/>
      <w:lvlJc w:val="left"/>
      <w:pPr>
        <w:ind w:left="3441" w:hanging="360"/>
      </w:pPr>
    </w:lvl>
    <w:lvl w:ilvl="5" w:tplc="0409001B" w:tentative="1">
      <w:start w:val="1"/>
      <w:numFmt w:val="lowerRoman"/>
      <w:lvlText w:val="%6."/>
      <w:lvlJc w:val="right"/>
      <w:pPr>
        <w:ind w:left="4161" w:hanging="180"/>
      </w:pPr>
    </w:lvl>
    <w:lvl w:ilvl="6" w:tplc="0409000F" w:tentative="1">
      <w:start w:val="1"/>
      <w:numFmt w:val="decimal"/>
      <w:lvlText w:val="%7."/>
      <w:lvlJc w:val="left"/>
      <w:pPr>
        <w:ind w:left="4881" w:hanging="360"/>
      </w:pPr>
    </w:lvl>
    <w:lvl w:ilvl="7" w:tplc="04090019" w:tentative="1">
      <w:start w:val="1"/>
      <w:numFmt w:val="lowerLetter"/>
      <w:lvlText w:val="%8."/>
      <w:lvlJc w:val="left"/>
      <w:pPr>
        <w:ind w:left="5601" w:hanging="360"/>
      </w:pPr>
    </w:lvl>
    <w:lvl w:ilvl="8" w:tplc="0409001B" w:tentative="1">
      <w:start w:val="1"/>
      <w:numFmt w:val="lowerRoman"/>
      <w:lvlText w:val="%9."/>
      <w:lvlJc w:val="right"/>
      <w:pPr>
        <w:ind w:left="6321" w:hanging="180"/>
      </w:pPr>
    </w:lvl>
  </w:abstractNum>
  <w:abstractNum w:abstractNumId="6" w15:restartNumberingAfterBreak="0">
    <w:nsid w:val="397C1201"/>
    <w:multiLevelType w:val="hybridMultilevel"/>
    <w:tmpl w:val="82DE0FCA"/>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414B0C8B"/>
    <w:multiLevelType w:val="hybridMultilevel"/>
    <w:tmpl w:val="718C7E40"/>
    <w:lvl w:ilvl="0" w:tplc="DBE44B2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9" w15:restartNumberingAfterBreak="0">
    <w:nsid w:val="4979667C"/>
    <w:multiLevelType w:val="hybridMultilevel"/>
    <w:tmpl w:val="DFA69D6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53397CB7"/>
    <w:multiLevelType w:val="hybridMultilevel"/>
    <w:tmpl w:val="8EB2E140"/>
    <w:lvl w:ilvl="0" w:tplc="620CC5D2">
      <w:start w:val="1"/>
      <w:numFmt w:val="decimal"/>
      <w:suff w:val="space"/>
      <w:lvlText w:val="Proposal %1: "/>
      <w:lvlJc w:val="left"/>
      <w:pPr>
        <w:ind w:left="360" w:hanging="360"/>
      </w:pPr>
      <w:rPr>
        <w:rFonts w:ascii="Times New Roman" w:hAnsi="Times New Roman" w:cs="Times New Roman" w:hint="default"/>
        <w:b/>
        <w:bCs/>
        <w:i w:val="0"/>
        <w:iCs w:val="0"/>
        <w:caps w:val="0"/>
        <w:smallCaps w:val="0"/>
        <w:strike w:val="0"/>
        <w:dstrike w:val="0"/>
        <w:vanish w:val="0"/>
        <w:color w:val="000000"/>
        <w:spacing w:val="0"/>
        <w:kern w:val="0"/>
        <w:position w:val="0"/>
        <w:sz w:val="22"/>
        <w:szCs w:val="22"/>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31D13E1"/>
    <w:multiLevelType w:val="hybridMultilevel"/>
    <w:tmpl w:val="2CF2CAB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7917437F"/>
    <w:multiLevelType w:val="hybridMultilevel"/>
    <w:tmpl w:val="D6BC94F4"/>
    <w:lvl w:ilvl="0" w:tplc="40090017">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8"/>
  </w:num>
  <w:num w:numId="2">
    <w:abstractNumId w:val="2"/>
  </w:num>
  <w:num w:numId="3">
    <w:abstractNumId w:val="1"/>
  </w:num>
  <w:num w:numId="4">
    <w:abstractNumId w:val="0"/>
  </w:num>
  <w:num w:numId="5">
    <w:abstractNumId w:val="5"/>
  </w:num>
  <w:num w:numId="6">
    <w:abstractNumId w:val="10"/>
  </w:num>
  <w:num w:numId="7">
    <w:abstractNumId w:val="11"/>
  </w:num>
  <w:num w:numId="8">
    <w:abstractNumId w:val="12"/>
  </w:num>
  <w:num w:numId="9">
    <w:abstractNumId w:val="9"/>
  </w:num>
  <w:num w:numId="10">
    <w:abstractNumId w:val="3"/>
  </w:num>
  <w:num w:numId="11">
    <w:abstractNumId w:val="4"/>
  </w:num>
  <w:num w:numId="12">
    <w:abstractNumId w:val="7"/>
  </w:num>
  <w:num w:numId="13">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defaultTabStop w:val="799"/>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86FABC88"/>
    <w:rsid w:val="87AF8419"/>
    <w:rsid w:val="87FCDC75"/>
    <w:rsid w:val="8AFFFECE"/>
    <w:rsid w:val="8E1F2A62"/>
    <w:rsid w:val="8F7FA2AB"/>
    <w:rsid w:val="91FF70E8"/>
    <w:rsid w:val="92FC852A"/>
    <w:rsid w:val="955F4313"/>
    <w:rsid w:val="97FBDC4A"/>
    <w:rsid w:val="9A96067B"/>
    <w:rsid w:val="9B294156"/>
    <w:rsid w:val="9DFE03A2"/>
    <w:rsid w:val="9DFFC10E"/>
    <w:rsid w:val="9F7EFDC1"/>
    <w:rsid w:val="9FAE2932"/>
    <w:rsid w:val="9FFED2AA"/>
    <w:rsid w:val="9FFF64F3"/>
    <w:rsid w:val="ABB6DB26"/>
    <w:rsid w:val="ABF6689B"/>
    <w:rsid w:val="AD8F8C53"/>
    <w:rsid w:val="ADB72D6A"/>
    <w:rsid w:val="ADDD9EFF"/>
    <w:rsid w:val="AE93064D"/>
    <w:rsid w:val="AEFE966C"/>
    <w:rsid w:val="AF7B39BD"/>
    <w:rsid w:val="AFAF549B"/>
    <w:rsid w:val="AFFC8966"/>
    <w:rsid w:val="AFFE8B4E"/>
    <w:rsid w:val="B3DD5174"/>
    <w:rsid w:val="B3FE5A46"/>
    <w:rsid w:val="B4AA1C44"/>
    <w:rsid w:val="B4F9ED4A"/>
    <w:rsid w:val="B5D3C75D"/>
    <w:rsid w:val="B5FA4CEE"/>
    <w:rsid w:val="B6264FD3"/>
    <w:rsid w:val="B6D78AB9"/>
    <w:rsid w:val="B6FF9E12"/>
    <w:rsid w:val="B78EFD11"/>
    <w:rsid w:val="B7EB8CCC"/>
    <w:rsid w:val="B7FDE26E"/>
    <w:rsid w:val="B7FF930E"/>
    <w:rsid w:val="B90F22D4"/>
    <w:rsid w:val="BB0D445B"/>
    <w:rsid w:val="BB5F67B5"/>
    <w:rsid w:val="BBBD2F08"/>
    <w:rsid w:val="BBFF41DB"/>
    <w:rsid w:val="BC7FEAD6"/>
    <w:rsid w:val="BCE58E74"/>
    <w:rsid w:val="BDB74512"/>
    <w:rsid w:val="BDD7EA4A"/>
    <w:rsid w:val="BDDFCFD1"/>
    <w:rsid w:val="BE4ADC3B"/>
    <w:rsid w:val="BE7E25A2"/>
    <w:rsid w:val="BEBFC497"/>
    <w:rsid w:val="BEC74D6F"/>
    <w:rsid w:val="BED3EBB0"/>
    <w:rsid w:val="BEE74084"/>
    <w:rsid w:val="BEEF251D"/>
    <w:rsid w:val="BEF613A5"/>
    <w:rsid w:val="BEF7E224"/>
    <w:rsid w:val="BEFEAC9E"/>
    <w:rsid w:val="BF1B6BD2"/>
    <w:rsid w:val="BF3B37CE"/>
    <w:rsid w:val="BF7F0C0B"/>
    <w:rsid w:val="BF9F58D7"/>
    <w:rsid w:val="BFAEC58D"/>
    <w:rsid w:val="BFBD7228"/>
    <w:rsid w:val="BFBF3005"/>
    <w:rsid w:val="BFBFFDD5"/>
    <w:rsid w:val="BFDDBA66"/>
    <w:rsid w:val="BFE734A3"/>
    <w:rsid w:val="BFEE136A"/>
    <w:rsid w:val="BFF74E4D"/>
    <w:rsid w:val="BFF99DBC"/>
    <w:rsid w:val="BFFB6017"/>
    <w:rsid w:val="BFFD4E78"/>
    <w:rsid w:val="C3FBE43D"/>
    <w:rsid w:val="C5F18BE2"/>
    <w:rsid w:val="C75989FB"/>
    <w:rsid w:val="C7FD8402"/>
    <w:rsid w:val="CAEEBB2E"/>
    <w:rsid w:val="CBF2AB36"/>
    <w:rsid w:val="CBFE11A5"/>
    <w:rsid w:val="CDDDD152"/>
    <w:rsid w:val="CEBBE951"/>
    <w:rsid w:val="CFEF74F2"/>
    <w:rsid w:val="CFF766E3"/>
    <w:rsid w:val="CFFFA31D"/>
    <w:rsid w:val="D27F8F73"/>
    <w:rsid w:val="D373CD7D"/>
    <w:rsid w:val="D37F055A"/>
    <w:rsid w:val="D4BA37E5"/>
    <w:rsid w:val="D4EE833E"/>
    <w:rsid w:val="D577733D"/>
    <w:rsid w:val="D5CFB3DE"/>
    <w:rsid w:val="D6BB86CC"/>
    <w:rsid w:val="D717D87B"/>
    <w:rsid w:val="D77A1FCD"/>
    <w:rsid w:val="D7CC2816"/>
    <w:rsid w:val="D975BE5D"/>
    <w:rsid w:val="DB6CA8A3"/>
    <w:rsid w:val="DB7B1CB4"/>
    <w:rsid w:val="DBEB646B"/>
    <w:rsid w:val="DBFF98B2"/>
    <w:rsid w:val="DD7F54D6"/>
    <w:rsid w:val="DD8E0C84"/>
    <w:rsid w:val="DDDF34C6"/>
    <w:rsid w:val="DDF928D0"/>
    <w:rsid w:val="DE479EA2"/>
    <w:rsid w:val="DE66D5DD"/>
    <w:rsid w:val="DE67FFFA"/>
    <w:rsid w:val="DEB75210"/>
    <w:rsid w:val="DEFD6EAC"/>
    <w:rsid w:val="DF1F88AC"/>
    <w:rsid w:val="DF3B14BE"/>
    <w:rsid w:val="DF477E60"/>
    <w:rsid w:val="DF9AA96F"/>
    <w:rsid w:val="DF9AD19D"/>
    <w:rsid w:val="DFB93BDB"/>
    <w:rsid w:val="DFB99876"/>
    <w:rsid w:val="DFEBE682"/>
    <w:rsid w:val="DFF3E9ED"/>
    <w:rsid w:val="DFFB9FBA"/>
    <w:rsid w:val="DFFC275B"/>
    <w:rsid w:val="DFFF6995"/>
    <w:rsid w:val="E07D8288"/>
    <w:rsid w:val="E1AED8EC"/>
    <w:rsid w:val="E1FEB0AF"/>
    <w:rsid w:val="E2A26104"/>
    <w:rsid w:val="E37C921D"/>
    <w:rsid w:val="E43FBA99"/>
    <w:rsid w:val="E5FF2E44"/>
    <w:rsid w:val="E6F99C8F"/>
    <w:rsid w:val="E7BFF852"/>
    <w:rsid w:val="E7E6B120"/>
    <w:rsid w:val="E7F7900B"/>
    <w:rsid w:val="E7FEBFC8"/>
    <w:rsid w:val="E9FE9378"/>
    <w:rsid w:val="EABAEA56"/>
    <w:rsid w:val="EBC77FD6"/>
    <w:rsid w:val="EBFF1CF4"/>
    <w:rsid w:val="EC9B233A"/>
    <w:rsid w:val="ECC2A037"/>
    <w:rsid w:val="ECF48B66"/>
    <w:rsid w:val="EDD78084"/>
    <w:rsid w:val="EDF3E218"/>
    <w:rsid w:val="EDF7C5A7"/>
    <w:rsid w:val="EDFFB045"/>
    <w:rsid w:val="EE3359D2"/>
    <w:rsid w:val="EE5BF8E9"/>
    <w:rsid w:val="EEB769B8"/>
    <w:rsid w:val="EEE74A28"/>
    <w:rsid w:val="EEF7FE2A"/>
    <w:rsid w:val="EF1B991B"/>
    <w:rsid w:val="EF3FE605"/>
    <w:rsid w:val="EF575810"/>
    <w:rsid w:val="EF5EA6CB"/>
    <w:rsid w:val="EF7E4492"/>
    <w:rsid w:val="EFDDA480"/>
    <w:rsid w:val="EFE9A16C"/>
    <w:rsid w:val="EFEBA0D0"/>
    <w:rsid w:val="EFECDBE6"/>
    <w:rsid w:val="EFF3AE5B"/>
    <w:rsid w:val="EFF8DDA2"/>
    <w:rsid w:val="EFFB2AB5"/>
    <w:rsid w:val="EFFD27C0"/>
    <w:rsid w:val="EFFDB1CF"/>
    <w:rsid w:val="EFFF74A4"/>
    <w:rsid w:val="EFFFBE96"/>
    <w:rsid w:val="F1B71E69"/>
    <w:rsid w:val="F27F7392"/>
    <w:rsid w:val="F3AA2EB1"/>
    <w:rsid w:val="F473A4B6"/>
    <w:rsid w:val="F48BC6CC"/>
    <w:rsid w:val="F4EFCF50"/>
    <w:rsid w:val="F4FB709E"/>
    <w:rsid w:val="F53EB114"/>
    <w:rsid w:val="F5759316"/>
    <w:rsid w:val="F57B3BC0"/>
    <w:rsid w:val="F5FF12F1"/>
    <w:rsid w:val="F65DB95A"/>
    <w:rsid w:val="F67C061B"/>
    <w:rsid w:val="F6DFD0AB"/>
    <w:rsid w:val="F6E97DB8"/>
    <w:rsid w:val="F6EFA002"/>
    <w:rsid w:val="F6F5A931"/>
    <w:rsid w:val="F6FB7801"/>
    <w:rsid w:val="F74E4F62"/>
    <w:rsid w:val="F75F8816"/>
    <w:rsid w:val="F7B71861"/>
    <w:rsid w:val="F7BF574A"/>
    <w:rsid w:val="F7CDD4CF"/>
    <w:rsid w:val="F7E3BFBF"/>
    <w:rsid w:val="F7EFFE7D"/>
    <w:rsid w:val="F7F60EC8"/>
    <w:rsid w:val="F7FD3CF7"/>
    <w:rsid w:val="F7FDBE54"/>
    <w:rsid w:val="FABD52A3"/>
    <w:rsid w:val="FAE55064"/>
    <w:rsid w:val="FAF3B342"/>
    <w:rsid w:val="FAFD8B9F"/>
    <w:rsid w:val="FAFF570F"/>
    <w:rsid w:val="FB1CAB91"/>
    <w:rsid w:val="FB6F421A"/>
    <w:rsid w:val="FB930F71"/>
    <w:rsid w:val="FBA7F692"/>
    <w:rsid w:val="FBB2BB74"/>
    <w:rsid w:val="FBD61BB0"/>
    <w:rsid w:val="FBDF89AD"/>
    <w:rsid w:val="FBE5C224"/>
    <w:rsid w:val="FBE777BC"/>
    <w:rsid w:val="FBF821AC"/>
    <w:rsid w:val="FBF97854"/>
    <w:rsid w:val="FBFB96D9"/>
    <w:rsid w:val="FBFF2216"/>
    <w:rsid w:val="FBFF6399"/>
    <w:rsid w:val="FBFFC184"/>
    <w:rsid w:val="FBFFEB44"/>
    <w:rsid w:val="FCF7CD88"/>
    <w:rsid w:val="FD5F02AE"/>
    <w:rsid w:val="FD779D6F"/>
    <w:rsid w:val="FD77F797"/>
    <w:rsid w:val="FD7B9576"/>
    <w:rsid w:val="FDAA2017"/>
    <w:rsid w:val="FDB52405"/>
    <w:rsid w:val="FDCB86EA"/>
    <w:rsid w:val="FDF31891"/>
    <w:rsid w:val="FDFD2574"/>
    <w:rsid w:val="FDFD5382"/>
    <w:rsid w:val="FDFF3AFD"/>
    <w:rsid w:val="FE398319"/>
    <w:rsid w:val="FE5F8FA8"/>
    <w:rsid w:val="FEBF0060"/>
    <w:rsid w:val="FEBF98FF"/>
    <w:rsid w:val="FED62E3C"/>
    <w:rsid w:val="FEDC56C6"/>
    <w:rsid w:val="FEE912CF"/>
    <w:rsid w:val="FEEB55A2"/>
    <w:rsid w:val="FEECADF1"/>
    <w:rsid w:val="FEEF8BAB"/>
    <w:rsid w:val="FEFAB297"/>
    <w:rsid w:val="FEFB5435"/>
    <w:rsid w:val="FEFC16B1"/>
    <w:rsid w:val="FEFF0BCD"/>
    <w:rsid w:val="FEFF336C"/>
    <w:rsid w:val="FF0FF98E"/>
    <w:rsid w:val="FF4F4CF6"/>
    <w:rsid w:val="FF6F64D8"/>
    <w:rsid w:val="FF6F88CF"/>
    <w:rsid w:val="FF71B2C5"/>
    <w:rsid w:val="FF7A1695"/>
    <w:rsid w:val="FF7BE6AA"/>
    <w:rsid w:val="FF7E855C"/>
    <w:rsid w:val="FF7F7961"/>
    <w:rsid w:val="FF7FC4CA"/>
    <w:rsid w:val="FFB7897D"/>
    <w:rsid w:val="FFB89316"/>
    <w:rsid w:val="FFBB372B"/>
    <w:rsid w:val="FFBF0407"/>
    <w:rsid w:val="FFCDAF82"/>
    <w:rsid w:val="FFCF4CAF"/>
    <w:rsid w:val="FFF32E9B"/>
    <w:rsid w:val="FFF346B0"/>
    <w:rsid w:val="FFF3C8EF"/>
    <w:rsid w:val="FFF41425"/>
    <w:rsid w:val="FFFA5A79"/>
    <w:rsid w:val="FFFBAEA1"/>
    <w:rsid w:val="FFFBF3AD"/>
    <w:rsid w:val="FFFD3416"/>
    <w:rsid w:val="FFFE596B"/>
    <w:rsid w:val="FFFF13EB"/>
    <w:rsid w:val="FFFF2BA7"/>
    <w:rsid w:val="FFFF2F5D"/>
    <w:rsid w:val="00004846"/>
    <w:rsid w:val="000049DC"/>
    <w:rsid w:val="00004DBF"/>
    <w:rsid w:val="00005129"/>
    <w:rsid w:val="00006E91"/>
    <w:rsid w:val="000072E9"/>
    <w:rsid w:val="000115E5"/>
    <w:rsid w:val="00012267"/>
    <w:rsid w:val="00012D67"/>
    <w:rsid w:val="00012D6F"/>
    <w:rsid w:val="00013FCA"/>
    <w:rsid w:val="00014033"/>
    <w:rsid w:val="0001459F"/>
    <w:rsid w:val="00014DC2"/>
    <w:rsid w:val="000154E8"/>
    <w:rsid w:val="00015E51"/>
    <w:rsid w:val="00016171"/>
    <w:rsid w:val="000172E0"/>
    <w:rsid w:val="00020396"/>
    <w:rsid w:val="000206F5"/>
    <w:rsid w:val="00020A29"/>
    <w:rsid w:val="0002123C"/>
    <w:rsid w:val="00021963"/>
    <w:rsid w:val="00021A46"/>
    <w:rsid w:val="00022D26"/>
    <w:rsid w:val="00025508"/>
    <w:rsid w:val="0002642F"/>
    <w:rsid w:val="00026E66"/>
    <w:rsid w:val="00027418"/>
    <w:rsid w:val="0002750E"/>
    <w:rsid w:val="000301AD"/>
    <w:rsid w:val="0003202D"/>
    <w:rsid w:val="00033A12"/>
    <w:rsid w:val="00033F58"/>
    <w:rsid w:val="0003519C"/>
    <w:rsid w:val="00035C3D"/>
    <w:rsid w:val="000367C9"/>
    <w:rsid w:val="000370B1"/>
    <w:rsid w:val="000403E9"/>
    <w:rsid w:val="00040834"/>
    <w:rsid w:val="0004106A"/>
    <w:rsid w:val="00041FB7"/>
    <w:rsid w:val="00043B6D"/>
    <w:rsid w:val="000443F7"/>
    <w:rsid w:val="0004564C"/>
    <w:rsid w:val="000500F4"/>
    <w:rsid w:val="0005011F"/>
    <w:rsid w:val="000506E0"/>
    <w:rsid w:val="0005120D"/>
    <w:rsid w:val="00052672"/>
    <w:rsid w:val="000527DB"/>
    <w:rsid w:val="00052ACE"/>
    <w:rsid w:val="00053611"/>
    <w:rsid w:val="00053CFE"/>
    <w:rsid w:val="00054572"/>
    <w:rsid w:val="00054DD5"/>
    <w:rsid w:val="000550CD"/>
    <w:rsid w:val="00055FD0"/>
    <w:rsid w:val="00060542"/>
    <w:rsid w:val="000605DA"/>
    <w:rsid w:val="00060692"/>
    <w:rsid w:val="00060C6D"/>
    <w:rsid w:val="00062BCA"/>
    <w:rsid w:val="00063761"/>
    <w:rsid w:val="00065798"/>
    <w:rsid w:val="000665D6"/>
    <w:rsid w:val="0006689C"/>
    <w:rsid w:val="00066A35"/>
    <w:rsid w:val="00066F90"/>
    <w:rsid w:val="0006781A"/>
    <w:rsid w:val="000701E5"/>
    <w:rsid w:val="000709FE"/>
    <w:rsid w:val="00070E52"/>
    <w:rsid w:val="00072F5B"/>
    <w:rsid w:val="00073C45"/>
    <w:rsid w:val="00074A3E"/>
    <w:rsid w:val="00075CD9"/>
    <w:rsid w:val="00076C50"/>
    <w:rsid w:val="000775CE"/>
    <w:rsid w:val="000809D1"/>
    <w:rsid w:val="000811EC"/>
    <w:rsid w:val="00082168"/>
    <w:rsid w:val="000845D8"/>
    <w:rsid w:val="000846FA"/>
    <w:rsid w:val="00084952"/>
    <w:rsid w:val="00085529"/>
    <w:rsid w:val="000879C7"/>
    <w:rsid w:val="0009073A"/>
    <w:rsid w:val="00090E05"/>
    <w:rsid w:val="00091992"/>
    <w:rsid w:val="00091FF4"/>
    <w:rsid w:val="000928BA"/>
    <w:rsid w:val="000932CC"/>
    <w:rsid w:val="000942DA"/>
    <w:rsid w:val="000943F0"/>
    <w:rsid w:val="00097830"/>
    <w:rsid w:val="000A02BE"/>
    <w:rsid w:val="000A0641"/>
    <w:rsid w:val="000A0C62"/>
    <w:rsid w:val="000A1E4C"/>
    <w:rsid w:val="000A4426"/>
    <w:rsid w:val="000A4BD2"/>
    <w:rsid w:val="000A5FA1"/>
    <w:rsid w:val="000A61AD"/>
    <w:rsid w:val="000A6A8F"/>
    <w:rsid w:val="000A6ABB"/>
    <w:rsid w:val="000A6CD6"/>
    <w:rsid w:val="000B0AD5"/>
    <w:rsid w:val="000B0D8B"/>
    <w:rsid w:val="000B3CBE"/>
    <w:rsid w:val="000B3F50"/>
    <w:rsid w:val="000B4EF8"/>
    <w:rsid w:val="000B51BC"/>
    <w:rsid w:val="000B6706"/>
    <w:rsid w:val="000C256E"/>
    <w:rsid w:val="000C38BC"/>
    <w:rsid w:val="000C401F"/>
    <w:rsid w:val="000C463D"/>
    <w:rsid w:val="000C47DE"/>
    <w:rsid w:val="000C4860"/>
    <w:rsid w:val="000C4E00"/>
    <w:rsid w:val="000C5B60"/>
    <w:rsid w:val="000C5B70"/>
    <w:rsid w:val="000C748B"/>
    <w:rsid w:val="000C74E2"/>
    <w:rsid w:val="000D241E"/>
    <w:rsid w:val="000D242E"/>
    <w:rsid w:val="000D24E1"/>
    <w:rsid w:val="000D314E"/>
    <w:rsid w:val="000D4A16"/>
    <w:rsid w:val="000D698F"/>
    <w:rsid w:val="000D7C80"/>
    <w:rsid w:val="000E2D7F"/>
    <w:rsid w:val="000E3508"/>
    <w:rsid w:val="000E474A"/>
    <w:rsid w:val="000E5BCB"/>
    <w:rsid w:val="000E67A5"/>
    <w:rsid w:val="000F01E2"/>
    <w:rsid w:val="000F1D9B"/>
    <w:rsid w:val="000F2651"/>
    <w:rsid w:val="000F2D07"/>
    <w:rsid w:val="000F4C01"/>
    <w:rsid w:val="000F5071"/>
    <w:rsid w:val="000F5243"/>
    <w:rsid w:val="000F6372"/>
    <w:rsid w:val="000F7492"/>
    <w:rsid w:val="000F7808"/>
    <w:rsid w:val="000F78D9"/>
    <w:rsid w:val="001014E8"/>
    <w:rsid w:val="001018D5"/>
    <w:rsid w:val="00101C86"/>
    <w:rsid w:val="00101F4E"/>
    <w:rsid w:val="0010230E"/>
    <w:rsid w:val="0010492A"/>
    <w:rsid w:val="00104A3F"/>
    <w:rsid w:val="001055FC"/>
    <w:rsid w:val="001100CC"/>
    <w:rsid w:val="001113BE"/>
    <w:rsid w:val="00111908"/>
    <w:rsid w:val="00113AA3"/>
    <w:rsid w:val="0011418C"/>
    <w:rsid w:val="00114BB3"/>
    <w:rsid w:val="00120341"/>
    <w:rsid w:val="00120884"/>
    <w:rsid w:val="001220CB"/>
    <w:rsid w:val="0012250B"/>
    <w:rsid w:val="001234A0"/>
    <w:rsid w:val="00123D34"/>
    <w:rsid w:val="00124596"/>
    <w:rsid w:val="001258D5"/>
    <w:rsid w:val="00127DBB"/>
    <w:rsid w:val="00130381"/>
    <w:rsid w:val="00130389"/>
    <w:rsid w:val="00130A45"/>
    <w:rsid w:val="00130AD5"/>
    <w:rsid w:val="00130E07"/>
    <w:rsid w:val="00130EA5"/>
    <w:rsid w:val="00131965"/>
    <w:rsid w:val="00131CB0"/>
    <w:rsid w:val="00131FC8"/>
    <w:rsid w:val="00132CBE"/>
    <w:rsid w:val="00133FAF"/>
    <w:rsid w:val="001349CE"/>
    <w:rsid w:val="00134CBB"/>
    <w:rsid w:val="001357AD"/>
    <w:rsid w:val="001376F6"/>
    <w:rsid w:val="00137938"/>
    <w:rsid w:val="00140785"/>
    <w:rsid w:val="00140BD3"/>
    <w:rsid w:val="0014149F"/>
    <w:rsid w:val="00146D61"/>
    <w:rsid w:val="0015294E"/>
    <w:rsid w:val="00152DAF"/>
    <w:rsid w:val="00154711"/>
    <w:rsid w:val="001551DF"/>
    <w:rsid w:val="00156174"/>
    <w:rsid w:val="0015674A"/>
    <w:rsid w:val="001568B8"/>
    <w:rsid w:val="001576E7"/>
    <w:rsid w:val="00160332"/>
    <w:rsid w:val="00163C3D"/>
    <w:rsid w:val="00164A7B"/>
    <w:rsid w:val="00165634"/>
    <w:rsid w:val="0016691B"/>
    <w:rsid w:val="001671FB"/>
    <w:rsid w:val="00167B43"/>
    <w:rsid w:val="00167B84"/>
    <w:rsid w:val="00173010"/>
    <w:rsid w:val="001733C6"/>
    <w:rsid w:val="00174181"/>
    <w:rsid w:val="001761DB"/>
    <w:rsid w:val="00176791"/>
    <w:rsid w:val="00176D8D"/>
    <w:rsid w:val="0017700D"/>
    <w:rsid w:val="0017755F"/>
    <w:rsid w:val="001777C6"/>
    <w:rsid w:val="0018004F"/>
    <w:rsid w:val="00180340"/>
    <w:rsid w:val="00180D39"/>
    <w:rsid w:val="0018159E"/>
    <w:rsid w:val="00181906"/>
    <w:rsid w:val="00181B4F"/>
    <w:rsid w:val="00181F36"/>
    <w:rsid w:val="00182437"/>
    <w:rsid w:val="00184862"/>
    <w:rsid w:val="00184B61"/>
    <w:rsid w:val="00185777"/>
    <w:rsid w:val="001859F9"/>
    <w:rsid w:val="00186520"/>
    <w:rsid w:val="001878BC"/>
    <w:rsid w:val="00192877"/>
    <w:rsid w:val="00193608"/>
    <w:rsid w:val="00193DDF"/>
    <w:rsid w:val="0019426E"/>
    <w:rsid w:val="00195C4A"/>
    <w:rsid w:val="00196D82"/>
    <w:rsid w:val="001A04ED"/>
    <w:rsid w:val="001A0F66"/>
    <w:rsid w:val="001A0F84"/>
    <w:rsid w:val="001A1115"/>
    <w:rsid w:val="001A1575"/>
    <w:rsid w:val="001A235A"/>
    <w:rsid w:val="001A27CA"/>
    <w:rsid w:val="001A30FD"/>
    <w:rsid w:val="001A3FB4"/>
    <w:rsid w:val="001A52D0"/>
    <w:rsid w:val="001A5B4C"/>
    <w:rsid w:val="001A6F06"/>
    <w:rsid w:val="001A721E"/>
    <w:rsid w:val="001A7A06"/>
    <w:rsid w:val="001A7FAB"/>
    <w:rsid w:val="001B0036"/>
    <w:rsid w:val="001B3A95"/>
    <w:rsid w:val="001B3F4E"/>
    <w:rsid w:val="001B7336"/>
    <w:rsid w:val="001B7D98"/>
    <w:rsid w:val="001C0BAC"/>
    <w:rsid w:val="001C12B4"/>
    <w:rsid w:val="001C2B95"/>
    <w:rsid w:val="001C40D9"/>
    <w:rsid w:val="001C4FC1"/>
    <w:rsid w:val="001C5621"/>
    <w:rsid w:val="001C5AFF"/>
    <w:rsid w:val="001C5FE3"/>
    <w:rsid w:val="001C6948"/>
    <w:rsid w:val="001C74BE"/>
    <w:rsid w:val="001D05A7"/>
    <w:rsid w:val="001D11FA"/>
    <w:rsid w:val="001D150F"/>
    <w:rsid w:val="001D2B02"/>
    <w:rsid w:val="001D2D6A"/>
    <w:rsid w:val="001D41B7"/>
    <w:rsid w:val="001D49A0"/>
    <w:rsid w:val="001D52A5"/>
    <w:rsid w:val="001D6F38"/>
    <w:rsid w:val="001D7AE8"/>
    <w:rsid w:val="001E09E1"/>
    <w:rsid w:val="001E13B1"/>
    <w:rsid w:val="001E169A"/>
    <w:rsid w:val="001E50C6"/>
    <w:rsid w:val="001E72B0"/>
    <w:rsid w:val="001F05DC"/>
    <w:rsid w:val="001F0725"/>
    <w:rsid w:val="001F0B04"/>
    <w:rsid w:val="001F1113"/>
    <w:rsid w:val="001F1EBF"/>
    <w:rsid w:val="001F20E5"/>
    <w:rsid w:val="001F2BC8"/>
    <w:rsid w:val="001F2C8F"/>
    <w:rsid w:val="001F308F"/>
    <w:rsid w:val="001F3669"/>
    <w:rsid w:val="001F36E1"/>
    <w:rsid w:val="001F37C1"/>
    <w:rsid w:val="001F3B01"/>
    <w:rsid w:val="001F405B"/>
    <w:rsid w:val="001F41EC"/>
    <w:rsid w:val="001F449E"/>
    <w:rsid w:val="001F4BA1"/>
    <w:rsid w:val="001F5B16"/>
    <w:rsid w:val="001F6EAA"/>
    <w:rsid w:val="001F714C"/>
    <w:rsid w:val="001F7825"/>
    <w:rsid w:val="001F7DC6"/>
    <w:rsid w:val="002002C0"/>
    <w:rsid w:val="002005A4"/>
    <w:rsid w:val="0020074E"/>
    <w:rsid w:val="00200D0C"/>
    <w:rsid w:val="00200EF1"/>
    <w:rsid w:val="0020163D"/>
    <w:rsid w:val="00202450"/>
    <w:rsid w:val="00202548"/>
    <w:rsid w:val="00202C71"/>
    <w:rsid w:val="00203936"/>
    <w:rsid w:val="00204F54"/>
    <w:rsid w:val="00206355"/>
    <w:rsid w:val="00206786"/>
    <w:rsid w:val="00206AFB"/>
    <w:rsid w:val="00206F84"/>
    <w:rsid w:val="002108D8"/>
    <w:rsid w:val="00210B7B"/>
    <w:rsid w:val="00211371"/>
    <w:rsid w:val="00211448"/>
    <w:rsid w:val="002117C9"/>
    <w:rsid w:val="0021214B"/>
    <w:rsid w:val="0021223A"/>
    <w:rsid w:val="00214F2A"/>
    <w:rsid w:val="00217699"/>
    <w:rsid w:val="00220678"/>
    <w:rsid w:val="002208CB"/>
    <w:rsid w:val="002209D3"/>
    <w:rsid w:val="00221E20"/>
    <w:rsid w:val="00222232"/>
    <w:rsid w:val="00222F7A"/>
    <w:rsid w:val="00223FE9"/>
    <w:rsid w:val="00225A37"/>
    <w:rsid w:val="00225EB9"/>
    <w:rsid w:val="00227AB3"/>
    <w:rsid w:val="00227ADA"/>
    <w:rsid w:val="002308FD"/>
    <w:rsid w:val="002313B8"/>
    <w:rsid w:val="0023148C"/>
    <w:rsid w:val="002318A4"/>
    <w:rsid w:val="002325B8"/>
    <w:rsid w:val="002342ED"/>
    <w:rsid w:val="00235358"/>
    <w:rsid w:val="00237671"/>
    <w:rsid w:val="002403C8"/>
    <w:rsid w:val="00240B28"/>
    <w:rsid w:val="0024154E"/>
    <w:rsid w:val="0024168F"/>
    <w:rsid w:val="002418CB"/>
    <w:rsid w:val="00242F7B"/>
    <w:rsid w:val="00244247"/>
    <w:rsid w:val="002447A4"/>
    <w:rsid w:val="00244B92"/>
    <w:rsid w:val="002452EE"/>
    <w:rsid w:val="00246251"/>
    <w:rsid w:val="00246843"/>
    <w:rsid w:val="00246C5D"/>
    <w:rsid w:val="00247983"/>
    <w:rsid w:val="00250F9A"/>
    <w:rsid w:val="0025116B"/>
    <w:rsid w:val="00251749"/>
    <w:rsid w:val="00251A50"/>
    <w:rsid w:val="00253098"/>
    <w:rsid w:val="002534A5"/>
    <w:rsid w:val="00253E85"/>
    <w:rsid w:val="0025466B"/>
    <w:rsid w:val="00254E41"/>
    <w:rsid w:val="00255925"/>
    <w:rsid w:val="00255966"/>
    <w:rsid w:val="00256228"/>
    <w:rsid w:val="0025787C"/>
    <w:rsid w:val="00260451"/>
    <w:rsid w:val="00261E6A"/>
    <w:rsid w:val="00261E7B"/>
    <w:rsid w:val="00261F13"/>
    <w:rsid w:val="00262866"/>
    <w:rsid w:val="00264998"/>
    <w:rsid w:val="00264BBF"/>
    <w:rsid w:val="00265760"/>
    <w:rsid w:val="002669BD"/>
    <w:rsid w:val="002672D3"/>
    <w:rsid w:val="002675DE"/>
    <w:rsid w:val="002676FE"/>
    <w:rsid w:val="00267E7E"/>
    <w:rsid w:val="002703E0"/>
    <w:rsid w:val="002708DC"/>
    <w:rsid w:val="00271586"/>
    <w:rsid w:val="0027179D"/>
    <w:rsid w:val="00271CD9"/>
    <w:rsid w:val="00272532"/>
    <w:rsid w:val="00272B6C"/>
    <w:rsid w:val="0027324A"/>
    <w:rsid w:val="0027358D"/>
    <w:rsid w:val="00273716"/>
    <w:rsid w:val="002739A3"/>
    <w:rsid w:val="00273C89"/>
    <w:rsid w:val="00274937"/>
    <w:rsid w:val="002750ED"/>
    <w:rsid w:val="00277FBD"/>
    <w:rsid w:val="002810E6"/>
    <w:rsid w:val="002817CF"/>
    <w:rsid w:val="00281CC7"/>
    <w:rsid w:val="00282066"/>
    <w:rsid w:val="00282CAC"/>
    <w:rsid w:val="00282E2C"/>
    <w:rsid w:val="00283108"/>
    <w:rsid w:val="00283E12"/>
    <w:rsid w:val="00286420"/>
    <w:rsid w:val="002866F7"/>
    <w:rsid w:val="00287747"/>
    <w:rsid w:val="00287AA0"/>
    <w:rsid w:val="00287F00"/>
    <w:rsid w:val="002939E9"/>
    <w:rsid w:val="00293C36"/>
    <w:rsid w:val="00293DB3"/>
    <w:rsid w:val="0029433B"/>
    <w:rsid w:val="002944FF"/>
    <w:rsid w:val="00295853"/>
    <w:rsid w:val="0029757E"/>
    <w:rsid w:val="002975A4"/>
    <w:rsid w:val="00297DD6"/>
    <w:rsid w:val="002A0DAA"/>
    <w:rsid w:val="002A1E7D"/>
    <w:rsid w:val="002A2C85"/>
    <w:rsid w:val="002A2FBC"/>
    <w:rsid w:val="002A3249"/>
    <w:rsid w:val="002A6FE6"/>
    <w:rsid w:val="002B0222"/>
    <w:rsid w:val="002B06B3"/>
    <w:rsid w:val="002B08E6"/>
    <w:rsid w:val="002B0CFD"/>
    <w:rsid w:val="002B10F8"/>
    <w:rsid w:val="002B13F9"/>
    <w:rsid w:val="002B1CF2"/>
    <w:rsid w:val="002B1FFA"/>
    <w:rsid w:val="002B2B40"/>
    <w:rsid w:val="002B32A1"/>
    <w:rsid w:val="002B32DD"/>
    <w:rsid w:val="002B4B78"/>
    <w:rsid w:val="002B4D11"/>
    <w:rsid w:val="002B544D"/>
    <w:rsid w:val="002B6AF7"/>
    <w:rsid w:val="002B6E04"/>
    <w:rsid w:val="002B6E21"/>
    <w:rsid w:val="002C2567"/>
    <w:rsid w:val="002C26BE"/>
    <w:rsid w:val="002C2B09"/>
    <w:rsid w:val="002C2BE9"/>
    <w:rsid w:val="002C4ED1"/>
    <w:rsid w:val="002C5DF1"/>
    <w:rsid w:val="002C6554"/>
    <w:rsid w:val="002C6966"/>
    <w:rsid w:val="002C6D4B"/>
    <w:rsid w:val="002C7702"/>
    <w:rsid w:val="002C77E6"/>
    <w:rsid w:val="002D0283"/>
    <w:rsid w:val="002D0410"/>
    <w:rsid w:val="002D0788"/>
    <w:rsid w:val="002D1A27"/>
    <w:rsid w:val="002D1C09"/>
    <w:rsid w:val="002D2660"/>
    <w:rsid w:val="002D3DD6"/>
    <w:rsid w:val="002D3E3F"/>
    <w:rsid w:val="002D4D40"/>
    <w:rsid w:val="002D5114"/>
    <w:rsid w:val="002D5218"/>
    <w:rsid w:val="002D7684"/>
    <w:rsid w:val="002E0244"/>
    <w:rsid w:val="002E0666"/>
    <w:rsid w:val="002E084F"/>
    <w:rsid w:val="002E1DF6"/>
    <w:rsid w:val="002E23C1"/>
    <w:rsid w:val="002E23E0"/>
    <w:rsid w:val="002E2676"/>
    <w:rsid w:val="002E2C7B"/>
    <w:rsid w:val="002E3D8F"/>
    <w:rsid w:val="002E3E69"/>
    <w:rsid w:val="002E45E9"/>
    <w:rsid w:val="002E7372"/>
    <w:rsid w:val="002E765E"/>
    <w:rsid w:val="002F066E"/>
    <w:rsid w:val="002F0759"/>
    <w:rsid w:val="002F08D4"/>
    <w:rsid w:val="002F0ABF"/>
    <w:rsid w:val="002F1740"/>
    <w:rsid w:val="002F2880"/>
    <w:rsid w:val="002F3996"/>
    <w:rsid w:val="002F3D62"/>
    <w:rsid w:val="002F4411"/>
    <w:rsid w:val="002F4649"/>
    <w:rsid w:val="002F4D93"/>
    <w:rsid w:val="002F5259"/>
    <w:rsid w:val="002F57D7"/>
    <w:rsid w:val="002F7271"/>
    <w:rsid w:val="002F74D0"/>
    <w:rsid w:val="002F7569"/>
    <w:rsid w:val="002F7691"/>
    <w:rsid w:val="00302B8D"/>
    <w:rsid w:val="00303ABC"/>
    <w:rsid w:val="00304116"/>
    <w:rsid w:val="003045B1"/>
    <w:rsid w:val="0030546D"/>
    <w:rsid w:val="0030634A"/>
    <w:rsid w:val="003064D3"/>
    <w:rsid w:val="00306CF1"/>
    <w:rsid w:val="00307264"/>
    <w:rsid w:val="00311174"/>
    <w:rsid w:val="003151DB"/>
    <w:rsid w:val="00316176"/>
    <w:rsid w:val="003167C0"/>
    <w:rsid w:val="003172B1"/>
    <w:rsid w:val="00317493"/>
    <w:rsid w:val="0032089E"/>
    <w:rsid w:val="003208F0"/>
    <w:rsid w:val="00321EAD"/>
    <w:rsid w:val="00321FE3"/>
    <w:rsid w:val="0032245B"/>
    <w:rsid w:val="003226BE"/>
    <w:rsid w:val="0032301D"/>
    <w:rsid w:val="003230FF"/>
    <w:rsid w:val="0032415B"/>
    <w:rsid w:val="00324550"/>
    <w:rsid w:val="00324B50"/>
    <w:rsid w:val="003269DE"/>
    <w:rsid w:val="003277F9"/>
    <w:rsid w:val="0033037F"/>
    <w:rsid w:val="00331666"/>
    <w:rsid w:val="003321B9"/>
    <w:rsid w:val="00334501"/>
    <w:rsid w:val="003346E1"/>
    <w:rsid w:val="00334F5B"/>
    <w:rsid w:val="00335948"/>
    <w:rsid w:val="00340A6C"/>
    <w:rsid w:val="00340BA2"/>
    <w:rsid w:val="00343017"/>
    <w:rsid w:val="00343A55"/>
    <w:rsid w:val="00345055"/>
    <w:rsid w:val="00345EEA"/>
    <w:rsid w:val="00346DE6"/>
    <w:rsid w:val="003517C2"/>
    <w:rsid w:val="003521DB"/>
    <w:rsid w:val="0035272C"/>
    <w:rsid w:val="00352BD0"/>
    <w:rsid w:val="00353155"/>
    <w:rsid w:val="0035322F"/>
    <w:rsid w:val="003544C1"/>
    <w:rsid w:val="003548BA"/>
    <w:rsid w:val="00355081"/>
    <w:rsid w:val="00355A00"/>
    <w:rsid w:val="00355D5E"/>
    <w:rsid w:val="00357973"/>
    <w:rsid w:val="00360760"/>
    <w:rsid w:val="0036084B"/>
    <w:rsid w:val="00361C70"/>
    <w:rsid w:val="00361E6E"/>
    <w:rsid w:val="00362128"/>
    <w:rsid w:val="00364091"/>
    <w:rsid w:val="003641F4"/>
    <w:rsid w:val="003643B8"/>
    <w:rsid w:val="00364947"/>
    <w:rsid w:val="003653F4"/>
    <w:rsid w:val="00365442"/>
    <w:rsid w:val="003667A7"/>
    <w:rsid w:val="00367149"/>
    <w:rsid w:val="00367885"/>
    <w:rsid w:val="00371181"/>
    <w:rsid w:val="00371B1E"/>
    <w:rsid w:val="0037212B"/>
    <w:rsid w:val="00373044"/>
    <w:rsid w:val="003734D3"/>
    <w:rsid w:val="0037392A"/>
    <w:rsid w:val="00373A4C"/>
    <w:rsid w:val="00374279"/>
    <w:rsid w:val="003746C1"/>
    <w:rsid w:val="003749B2"/>
    <w:rsid w:val="0037550E"/>
    <w:rsid w:val="00375EDA"/>
    <w:rsid w:val="0037763A"/>
    <w:rsid w:val="00377C65"/>
    <w:rsid w:val="00377CD2"/>
    <w:rsid w:val="003805D1"/>
    <w:rsid w:val="0038124B"/>
    <w:rsid w:val="00381E56"/>
    <w:rsid w:val="00382427"/>
    <w:rsid w:val="003825BF"/>
    <w:rsid w:val="00382901"/>
    <w:rsid w:val="00382914"/>
    <w:rsid w:val="0038428A"/>
    <w:rsid w:val="00387499"/>
    <w:rsid w:val="00390B6E"/>
    <w:rsid w:val="00390BFB"/>
    <w:rsid w:val="00390FFC"/>
    <w:rsid w:val="0039191C"/>
    <w:rsid w:val="00391B3E"/>
    <w:rsid w:val="00391D63"/>
    <w:rsid w:val="00392A3A"/>
    <w:rsid w:val="00392A86"/>
    <w:rsid w:val="00393114"/>
    <w:rsid w:val="00394908"/>
    <w:rsid w:val="00394AC8"/>
    <w:rsid w:val="003953FE"/>
    <w:rsid w:val="003957ED"/>
    <w:rsid w:val="00395EAD"/>
    <w:rsid w:val="003960C6"/>
    <w:rsid w:val="003968FC"/>
    <w:rsid w:val="00396D1C"/>
    <w:rsid w:val="00397268"/>
    <w:rsid w:val="003973AD"/>
    <w:rsid w:val="003975C8"/>
    <w:rsid w:val="00397A6D"/>
    <w:rsid w:val="003A0013"/>
    <w:rsid w:val="003A0BA1"/>
    <w:rsid w:val="003A0BB8"/>
    <w:rsid w:val="003A135F"/>
    <w:rsid w:val="003A4607"/>
    <w:rsid w:val="003A6425"/>
    <w:rsid w:val="003A6CDA"/>
    <w:rsid w:val="003A6FF4"/>
    <w:rsid w:val="003B0BF8"/>
    <w:rsid w:val="003B0C12"/>
    <w:rsid w:val="003B130B"/>
    <w:rsid w:val="003B1922"/>
    <w:rsid w:val="003B1E8D"/>
    <w:rsid w:val="003B2024"/>
    <w:rsid w:val="003B3B3C"/>
    <w:rsid w:val="003B3BCB"/>
    <w:rsid w:val="003B3D2A"/>
    <w:rsid w:val="003B3DC0"/>
    <w:rsid w:val="003B5992"/>
    <w:rsid w:val="003B5B37"/>
    <w:rsid w:val="003B6548"/>
    <w:rsid w:val="003B709E"/>
    <w:rsid w:val="003B7AD0"/>
    <w:rsid w:val="003B7B1C"/>
    <w:rsid w:val="003B7CE7"/>
    <w:rsid w:val="003C03FE"/>
    <w:rsid w:val="003C05C8"/>
    <w:rsid w:val="003C085B"/>
    <w:rsid w:val="003C3033"/>
    <w:rsid w:val="003C3CD5"/>
    <w:rsid w:val="003C3F4D"/>
    <w:rsid w:val="003C4584"/>
    <w:rsid w:val="003C4674"/>
    <w:rsid w:val="003C4A4E"/>
    <w:rsid w:val="003C4B14"/>
    <w:rsid w:val="003C4DF9"/>
    <w:rsid w:val="003C59C0"/>
    <w:rsid w:val="003C5FD8"/>
    <w:rsid w:val="003C669E"/>
    <w:rsid w:val="003C6F15"/>
    <w:rsid w:val="003D026C"/>
    <w:rsid w:val="003D2F39"/>
    <w:rsid w:val="003D33A8"/>
    <w:rsid w:val="003D5839"/>
    <w:rsid w:val="003D5FC4"/>
    <w:rsid w:val="003D69D3"/>
    <w:rsid w:val="003D739D"/>
    <w:rsid w:val="003D7A46"/>
    <w:rsid w:val="003D7BDA"/>
    <w:rsid w:val="003E0305"/>
    <w:rsid w:val="003E04E9"/>
    <w:rsid w:val="003E1F10"/>
    <w:rsid w:val="003E35DC"/>
    <w:rsid w:val="003E3BAF"/>
    <w:rsid w:val="003E4075"/>
    <w:rsid w:val="003E4413"/>
    <w:rsid w:val="003E45AF"/>
    <w:rsid w:val="003E51A8"/>
    <w:rsid w:val="003E59D1"/>
    <w:rsid w:val="003E5AEA"/>
    <w:rsid w:val="003E6A3A"/>
    <w:rsid w:val="003E7642"/>
    <w:rsid w:val="003F1369"/>
    <w:rsid w:val="003F165D"/>
    <w:rsid w:val="003F16A4"/>
    <w:rsid w:val="003F2BF9"/>
    <w:rsid w:val="003F35CD"/>
    <w:rsid w:val="003F37EB"/>
    <w:rsid w:val="003F4632"/>
    <w:rsid w:val="003F4797"/>
    <w:rsid w:val="003F47B5"/>
    <w:rsid w:val="003F4D2F"/>
    <w:rsid w:val="003F50A3"/>
    <w:rsid w:val="003F50CF"/>
    <w:rsid w:val="003F5884"/>
    <w:rsid w:val="003F60A3"/>
    <w:rsid w:val="003F68D6"/>
    <w:rsid w:val="00400167"/>
    <w:rsid w:val="004003E8"/>
    <w:rsid w:val="004013B7"/>
    <w:rsid w:val="0040222B"/>
    <w:rsid w:val="004022CC"/>
    <w:rsid w:val="00403018"/>
    <w:rsid w:val="004064A4"/>
    <w:rsid w:val="004064E5"/>
    <w:rsid w:val="00410249"/>
    <w:rsid w:val="004109C3"/>
    <w:rsid w:val="00411805"/>
    <w:rsid w:val="004124FB"/>
    <w:rsid w:val="0041336E"/>
    <w:rsid w:val="00414181"/>
    <w:rsid w:val="00414305"/>
    <w:rsid w:val="004144C6"/>
    <w:rsid w:val="00416F6C"/>
    <w:rsid w:val="0041782C"/>
    <w:rsid w:val="004206FA"/>
    <w:rsid w:val="00420C1A"/>
    <w:rsid w:val="004213CE"/>
    <w:rsid w:val="00421D1F"/>
    <w:rsid w:val="00421DE8"/>
    <w:rsid w:val="004223F1"/>
    <w:rsid w:val="00422A2B"/>
    <w:rsid w:val="0042316A"/>
    <w:rsid w:val="0042436E"/>
    <w:rsid w:val="00424AFD"/>
    <w:rsid w:val="00425E3C"/>
    <w:rsid w:val="00425F45"/>
    <w:rsid w:val="00426D95"/>
    <w:rsid w:val="00431123"/>
    <w:rsid w:val="00431E83"/>
    <w:rsid w:val="00432A8C"/>
    <w:rsid w:val="00432F62"/>
    <w:rsid w:val="004354D9"/>
    <w:rsid w:val="00435D41"/>
    <w:rsid w:val="004361F1"/>
    <w:rsid w:val="00436FFF"/>
    <w:rsid w:val="0043707E"/>
    <w:rsid w:val="0043725F"/>
    <w:rsid w:val="00437926"/>
    <w:rsid w:val="00437B5E"/>
    <w:rsid w:val="0044004B"/>
    <w:rsid w:val="004408B8"/>
    <w:rsid w:val="004421CA"/>
    <w:rsid w:val="0044253A"/>
    <w:rsid w:val="0044411E"/>
    <w:rsid w:val="004452EA"/>
    <w:rsid w:val="00446709"/>
    <w:rsid w:val="0045137A"/>
    <w:rsid w:val="004521DA"/>
    <w:rsid w:val="004538DB"/>
    <w:rsid w:val="00453A09"/>
    <w:rsid w:val="00455581"/>
    <w:rsid w:val="00456395"/>
    <w:rsid w:val="004565D7"/>
    <w:rsid w:val="00456BCF"/>
    <w:rsid w:val="00456D97"/>
    <w:rsid w:val="00457103"/>
    <w:rsid w:val="00457651"/>
    <w:rsid w:val="004604FD"/>
    <w:rsid w:val="00460D00"/>
    <w:rsid w:val="00460DBF"/>
    <w:rsid w:val="00461AD3"/>
    <w:rsid w:val="00461E14"/>
    <w:rsid w:val="004623FC"/>
    <w:rsid w:val="00462878"/>
    <w:rsid w:val="00462BD0"/>
    <w:rsid w:val="00464341"/>
    <w:rsid w:val="004643F0"/>
    <w:rsid w:val="00465C2C"/>
    <w:rsid w:val="004668D7"/>
    <w:rsid w:val="004670F3"/>
    <w:rsid w:val="004672E4"/>
    <w:rsid w:val="00470DB8"/>
    <w:rsid w:val="004710A5"/>
    <w:rsid w:val="00471F19"/>
    <w:rsid w:val="004727E1"/>
    <w:rsid w:val="00473014"/>
    <w:rsid w:val="00473518"/>
    <w:rsid w:val="00473C48"/>
    <w:rsid w:val="00474298"/>
    <w:rsid w:val="0047520D"/>
    <w:rsid w:val="00475409"/>
    <w:rsid w:val="00475945"/>
    <w:rsid w:val="00475F14"/>
    <w:rsid w:val="00476E20"/>
    <w:rsid w:val="0047743C"/>
    <w:rsid w:val="0048214B"/>
    <w:rsid w:val="004826E7"/>
    <w:rsid w:val="004845B0"/>
    <w:rsid w:val="004847AA"/>
    <w:rsid w:val="00485B70"/>
    <w:rsid w:val="0049013E"/>
    <w:rsid w:val="004902E0"/>
    <w:rsid w:val="00490536"/>
    <w:rsid w:val="00490947"/>
    <w:rsid w:val="004910AC"/>
    <w:rsid w:val="004912AA"/>
    <w:rsid w:val="00491CD5"/>
    <w:rsid w:val="00492EB2"/>
    <w:rsid w:val="004945F3"/>
    <w:rsid w:val="004952EA"/>
    <w:rsid w:val="0049604D"/>
    <w:rsid w:val="00496E94"/>
    <w:rsid w:val="004A08E3"/>
    <w:rsid w:val="004A1507"/>
    <w:rsid w:val="004A2F9D"/>
    <w:rsid w:val="004A4161"/>
    <w:rsid w:val="004A418C"/>
    <w:rsid w:val="004A51BD"/>
    <w:rsid w:val="004A5270"/>
    <w:rsid w:val="004A5EE1"/>
    <w:rsid w:val="004A6360"/>
    <w:rsid w:val="004A6B63"/>
    <w:rsid w:val="004B071A"/>
    <w:rsid w:val="004B0F0C"/>
    <w:rsid w:val="004B12CB"/>
    <w:rsid w:val="004B1862"/>
    <w:rsid w:val="004B1BEE"/>
    <w:rsid w:val="004B2E6F"/>
    <w:rsid w:val="004B363C"/>
    <w:rsid w:val="004B3DA7"/>
    <w:rsid w:val="004C20CB"/>
    <w:rsid w:val="004C28AC"/>
    <w:rsid w:val="004C2920"/>
    <w:rsid w:val="004C2E3F"/>
    <w:rsid w:val="004C36F0"/>
    <w:rsid w:val="004C431C"/>
    <w:rsid w:val="004C5181"/>
    <w:rsid w:val="004C6C1E"/>
    <w:rsid w:val="004C75D6"/>
    <w:rsid w:val="004C7A79"/>
    <w:rsid w:val="004D1D57"/>
    <w:rsid w:val="004D31D3"/>
    <w:rsid w:val="004D77DD"/>
    <w:rsid w:val="004E0171"/>
    <w:rsid w:val="004E0C9F"/>
    <w:rsid w:val="004E14BC"/>
    <w:rsid w:val="004E18F2"/>
    <w:rsid w:val="004E1B8A"/>
    <w:rsid w:val="004E1DF7"/>
    <w:rsid w:val="004E2A18"/>
    <w:rsid w:val="004E36AB"/>
    <w:rsid w:val="004E3923"/>
    <w:rsid w:val="004E3C74"/>
    <w:rsid w:val="004E40C3"/>
    <w:rsid w:val="004E4547"/>
    <w:rsid w:val="004E4F65"/>
    <w:rsid w:val="004E64D1"/>
    <w:rsid w:val="004F06EF"/>
    <w:rsid w:val="004F0749"/>
    <w:rsid w:val="004F344E"/>
    <w:rsid w:val="004F5728"/>
    <w:rsid w:val="004F6D6A"/>
    <w:rsid w:val="00500DFF"/>
    <w:rsid w:val="00501F57"/>
    <w:rsid w:val="00502853"/>
    <w:rsid w:val="00504C6A"/>
    <w:rsid w:val="00504E67"/>
    <w:rsid w:val="00505243"/>
    <w:rsid w:val="0050630A"/>
    <w:rsid w:val="005073CC"/>
    <w:rsid w:val="00510090"/>
    <w:rsid w:val="00510438"/>
    <w:rsid w:val="005104F5"/>
    <w:rsid w:val="005116E5"/>
    <w:rsid w:val="005118C1"/>
    <w:rsid w:val="00511D3D"/>
    <w:rsid w:val="00514701"/>
    <w:rsid w:val="00514C06"/>
    <w:rsid w:val="00515773"/>
    <w:rsid w:val="005157B2"/>
    <w:rsid w:val="005159F5"/>
    <w:rsid w:val="00515CA0"/>
    <w:rsid w:val="005163DC"/>
    <w:rsid w:val="005164E3"/>
    <w:rsid w:val="00516B1D"/>
    <w:rsid w:val="00516E0E"/>
    <w:rsid w:val="005173B0"/>
    <w:rsid w:val="00517DA0"/>
    <w:rsid w:val="00521041"/>
    <w:rsid w:val="00521143"/>
    <w:rsid w:val="00521FA7"/>
    <w:rsid w:val="005220E4"/>
    <w:rsid w:val="005221D8"/>
    <w:rsid w:val="00526C80"/>
    <w:rsid w:val="005303F6"/>
    <w:rsid w:val="00532C77"/>
    <w:rsid w:val="00534A7C"/>
    <w:rsid w:val="00535344"/>
    <w:rsid w:val="0054041C"/>
    <w:rsid w:val="00542073"/>
    <w:rsid w:val="00544D04"/>
    <w:rsid w:val="00545925"/>
    <w:rsid w:val="00546BEF"/>
    <w:rsid w:val="005472E6"/>
    <w:rsid w:val="00547AEB"/>
    <w:rsid w:val="00547E2A"/>
    <w:rsid w:val="005517FD"/>
    <w:rsid w:val="005519E2"/>
    <w:rsid w:val="00552590"/>
    <w:rsid w:val="00552F27"/>
    <w:rsid w:val="00553E3A"/>
    <w:rsid w:val="00554166"/>
    <w:rsid w:val="00554E95"/>
    <w:rsid w:val="005551A3"/>
    <w:rsid w:val="005558AB"/>
    <w:rsid w:val="00556A4D"/>
    <w:rsid w:val="0055770A"/>
    <w:rsid w:val="00557CD1"/>
    <w:rsid w:val="0056012F"/>
    <w:rsid w:val="00560ED6"/>
    <w:rsid w:val="005634EC"/>
    <w:rsid w:val="005638FA"/>
    <w:rsid w:val="00564A38"/>
    <w:rsid w:val="005655EE"/>
    <w:rsid w:val="0056693D"/>
    <w:rsid w:val="00566B1A"/>
    <w:rsid w:val="00567D02"/>
    <w:rsid w:val="00570536"/>
    <w:rsid w:val="0057060B"/>
    <w:rsid w:val="00571418"/>
    <w:rsid w:val="00571980"/>
    <w:rsid w:val="00571A20"/>
    <w:rsid w:val="00571B80"/>
    <w:rsid w:val="005728CE"/>
    <w:rsid w:val="0057342F"/>
    <w:rsid w:val="00573923"/>
    <w:rsid w:val="0057404B"/>
    <w:rsid w:val="005752AB"/>
    <w:rsid w:val="00575FF2"/>
    <w:rsid w:val="005762D2"/>
    <w:rsid w:val="005765F4"/>
    <w:rsid w:val="0058091F"/>
    <w:rsid w:val="00581A17"/>
    <w:rsid w:val="00582018"/>
    <w:rsid w:val="0058207A"/>
    <w:rsid w:val="00582B1A"/>
    <w:rsid w:val="0058365F"/>
    <w:rsid w:val="005848D9"/>
    <w:rsid w:val="0058576B"/>
    <w:rsid w:val="00585CC3"/>
    <w:rsid w:val="00586B2B"/>
    <w:rsid w:val="00586D87"/>
    <w:rsid w:val="00587493"/>
    <w:rsid w:val="00587DE1"/>
    <w:rsid w:val="00591271"/>
    <w:rsid w:val="00591683"/>
    <w:rsid w:val="00591F23"/>
    <w:rsid w:val="005920B3"/>
    <w:rsid w:val="00592F3B"/>
    <w:rsid w:val="005936B6"/>
    <w:rsid w:val="00593A44"/>
    <w:rsid w:val="0059417F"/>
    <w:rsid w:val="00595234"/>
    <w:rsid w:val="00595848"/>
    <w:rsid w:val="00595D38"/>
    <w:rsid w:val="005963F4"/>
    <w:rsid w:val="005966E6"/>
    <w:rsid w:val="00597323"/>
    <w:rsid w:val="005A0F21"/>
    <w:rsid w:val="005A249A"/>
    <w:rsid w:val="005A262B"/>
    <w:rsid w:val="005A2D5D"/>
    <w:rsid w:val="005A446F"/>
    <w:rsid w:val="005A52A4"/>
    <w:rsid w:val="005A6823"/>
    <w:rsid w:val="005A6909"/>
    <w:rsid w:val="005A7347"/>
    <w:rsid w:val="005B18C2"/>
    <w:rsid w:val="005B25BC"/>
    <w:rsid w:val="005B2683"/>
    <w:rsid w:val="005B36A6"/>
    <w:rsid w:val="005B3B41"/>
    <w:rsid w:val="005B432E"/>
    <w:rsid w:val="005B48F2"/>
    <w:rsid w:val="005B5724"/>
    <w:rsid w:val="005B6D21"/>
    <w:rsid w:val="005C065C"/>
    <w:rsid w:val="005C07F0"/>
    <w:rsid w:val="005C10DE"/>
    <w:rsid w:val="005C29F8"/>
    <w:rsid w:val="005C2C7D"/>
    <w:rsid w:val="005C3943"/>
    <w:rsid w:val="005C3A48"/>
    <w:rsid w:val="005C595C"/>
    <w:rsid w:val="005C59CF"/>
    <w:rsid w:val="005C649B"/>
    <w:rsid w:val="005C6B78"/>
    <w:rsid w:val="005C75DB"/>
    <w:rsid w:val="005C7A46"/>
    <w:rsid w:val="005D0AB6"/>
    <w:rsid w:val="005D1728"/>
    <w:rsid w:val="005D1996"/>
    <w:rsid w:val="005D4467"/>
    <w:rsid w:val="005D618C"/>
    <w:rsid w:val="005D6445"/>
    <w:rsid w:val="005E1E3F"/>
    <w:rsid w:val="005E3AD3"/>
    <w:rsid w:val="005E41E0"/>
    <w:rsid w:val="005E4C37"/>
    <w:rsid w:val="005E50E3"/>
    <w:rsid w:val="005E6C93"/>
    <w:rsid w:val="005E7529"/>
    <w:rsid w:val="005E7535"/>
    <w:rsid w:val="005E7DC5"/>
    <w:rsid w:val="005F0BC9"/>
    <w:rsid w:val="005F10FE"/>
    <w:rsid w:val="005F1309"/>
    <w:rsid w:val="005F1522"/>
    <w:rsid w:val="005F222D"/>
    <w:rsid w:val="005F2671"/>
    <w:rsid w:val="005F2EF8"/>
    <w:rsid w:val="005F47FA"/>
    <w:rsid w:val="005F530A"/>
    <w:rsid w:val="005F687A"/>
    <w:rsid w:val="00600CA7"/>
    <w:rsid w:val="0060105D"/>
    <w:rsid w:val="00602B03"/>
    <w:rsid w:val="0060301B"/>
    <w:rsid w:val="0060331A"/>
    <w:rsid w:val="006035B2"/>
    <w:rsid w:val="00603782"/>
    <w:rsid w:val="00603E0B"/>
    <w:rsid w:val="00604B41"/>
    <w:rsid w:val="006055F4"/>
    <w:rsid w:val="00605AB5"/>
    <w:rsid w:val="00606731"/>
    <w:rsid w:val="00606F95"/>
    <w:rsid w:val="00607306"/>
    <w:rsid w:val="006103E1"/>
    <w:rsid w:val="00613ABD"/>
    <w:rsid w:val="00613CE8"/>
    <w:rsid w:val="006147B1"/>
    <w:rsid w:val="0061561D"/>
    <w:rsid w:val="006166D3"/>
    <w:rsid w:val="00616882"/>
    <w:rsid w:val="006203EF"/>
    <w:rsid w:val="00621DB0"/>
    <w:rsid w:val="006225A6"/>
    <w:rsid w:val="006225DC"/>
    <w:rsid w:val="00622AA9"/>
    <w:rsid w:val="006235A4"/>
    <w:rsid w:val="00623D44"/>
    <w:rsid w:val="0062423E"/>
    <w:rsid w:val="0062486E"/>
    <w:rsid w:val="00624C70"/>
    <w:rsid w:val="00624DA0"/>
    <w:rsid w:val="00625439"/>
    <w:rsid w:val="006263DC"/>
    <w:rsid w:val="00626A7C"/>
    <w:rsid w:val="00626CC9"/>
    <w:rsid w:val="006279DC"/>
    <w:rsid w:val="00630691"/>
    <w:rsid w:val="006311CE"/>
    <w:rsid w:val="006314C2"/>
    <w:rsid w:val="00631EB2"/>
    <w:rsid w:val="0063273B"/>
    <w:rsid w:val="00632E1E"/>
    <w:rsid w:val="006340C3"/>
    <w:rsid w:val="006342E4"/>
    <w:rsid w:val="00635708"/>
    <w:rsid w:val="00636884"/>
    <w:rsid w:val="00640051"/>
    <w:rsid w:val="00640B4B"/>
    <w:rsid w:val="00642348"/>
    <w:rsid w:val="00645247"/>
    <w:rsid w:val="00645CFD"/>
    <w:rsid w:val="00645E6A"/>
    <w:rsid w:val="0064675F"/>
    <w:rsid w:val="00650208"/>
    <w:rsid w:val="006509B2"/>
    <w:rsid w:val="0065110F"/>
    <w:rsid w:val="00651A2B"/>
    <w:rsid w:val="00651BE6"/>
    <w:rsid w:val="0065303B"/>
    <w:rsid w:val="00654926"/>
    <w:rsid w:val="0065494F"/>
    <w:rsid w:val="00655BA9"/>
    <w:rsid w:val="00655E80"/>
    <w:rsid w:val="00657C22"/>
    <w:rsid w:val="006628F1"/>
    <w:rsid w:val="0066443C"/>
    <w:rsid w:val="00664BF8"/>
    <w:rsid w:val="006652AF"/>
    <w:rsid w:val="00666238"/>
    <w:rsid w:val="00666AE1"/>
    <w:rsid w:val="00667132"/>
    <w:rsid w:val="00667B00"/>
    <w:rsid w:val="00672A0A"/>
    <w:rsid w:val="006739D1"/>
    <w:rsid w:val="00674C16"/>
    <w:rsid w:val="00675F31"/>
    <w:rsid w:val="0067658D"/>
    <w:rsid w:val="0067721E"/>
    <w:rsid w:val="0067752C"/>
    <w:rsid w:val="006775BB"/>
    <w:rsid w:val="00677C0B"/>
    <w:rsid w:val="00680295"/>
    <w:rsid w:val="00680653"/>
    <w:rsid w:val="00683E76"/>
    <w:rsid w:val="00683F5D"/>
    <w:rsid w:val="0068405C"/>
    <w:rsid w:val="00684BA6"/>
    <w:rsid w:val="00686033"/>
    <w:rsid w:val="00686E60"/>
    <w:rsid w:val="00687361"/>
    <w:rsid w:val="00687853"/>
    <w:rsid w:val="00687DB9"/>
    <w:rsid w:val="00687E02"/>
    <w:rsid w:val="00690502"/>
    <w:rsid w:val="00690D45"/>
    <w:rsid w:val="00691722"/>
    <w:rsid w:val="00691D5A"/>
    <w:rsid w:val="00691DA2"/>
    <w:rsid w:val="00691E9D"/>
    <w:rsid w:val="00692314"/>
    <w:rsid w:val="0069259F"/>
    <w:rsid w:val="0069331A"/>
    <w:rsid w:val="0069341C"/>
    <w:rsid w:val="0069360C"/>
    <w:rsid w:val="006939F4"/>
    <w:rsid w:val="0069635A"/>
    <w:rsid w:val="006971BA"/>
    <w:rsid w:val="006971E6"/>
    <w:rsid w:val="00697628"/>
    <w:rsid w:val="00697F48"/>
    <w:rsid w:val="006A003F"/>
    <w:rsid w:val="006A09D2"/>
    <w:rsid w:val="006A0C95"/>
    <w:rsid w:val="006A12CD"/>
    <w:rsid w:val="006A1FF6"/>
    <w:rsid w:val="006A26C8"/>
    <w:rsid w:val="006A3605"/>
    <w:rsid w:val="006A5CA3"/>
    <w:rsid w:val="006A5D71"/>
    <w:rsid w:val="006A5E78"/>
    <w:rsid w:val="006A60AB"/>
    <w:rsid w:val="006A65B1"/>
    <w:rsid w:val="006A6D5A"/>
    <w:rsid w:val="006A755D"/>
    <w:rsid w:val="006A7626"/>
    <w:rsid w:val="006A76C6"/>
    <w:rsid w:val="006A7CA7"/>
    <w:rsid w:val="006B119C"/>
    <w:rsid w:val="006B2A42"/>
    <w:rsid w:val="006B2FA0"/>
    <w:rsid w:val="006B3BB5"/>
    <w:rsid w:val="006B3DF4"/>
    <w:rsid w:val="006B6030"/>
    <w:rsid w:val="006B647D"/>
    <w:rsid w:val="006C3AA5"/>
    <w:rsid w:val="006C3F49"/>
    <w:rsid w:val="006C459B"/>
    <w:rsid w:val="006C50A5"/>
    <w:rsid w:val="006C77E6"/>
    <w:rsid w:val="006C7A4B"/>
    <w:rsid w:val="006D2A56"/>
    <w:rsid w:val="006D2E6F"/>
    <w:rsid w:val="006D356A"/>
    <w:rsid w:val="006D42BE"/>
    <w:rsid w:val="006D43B7"/>
    <w:rsid w:val="006D46E0"/>
    <w:rsid w:val="006D4CB3"/>
    <w:rsid w:val="006D5DF6"/>
    <w:rsid w:val="006D732D"/>
    <w:rsid w:val="006D7A0E"/>
    <w:rsid w:val="006E088C"/>
    <w:rsid w:val="006E5673"/>
    <w:rsid w:val="006E7160"/>
    <w:rsid w:val="006E71BC"/>
    <w:rsid w:val="006E73E6"/>
    <w:rsid w:val="006E782E"/>
    <w:rsid w:val="006F0886"/>
    <w:rsid w:val="006F1592"/>
    <w:rsid w:val="006F175C"/>
    <w:rsid w:val="006F1EA6"/>
    <w:rsid w:val="006F28A5"/>
    <w:rsid w:val="006F4666"/>
    <w:rsid w:val="006F5840"/>
    <w:rsid w:val="006F5D76"/>
    <w:rsid w:val="007001E6"/>
    <w:rsid w:val="007003FC"/>
    <w:rsid w:val="007011E2"/>
    <w:rsid w:val="0070290D"/>
    <w:rsid w:val="00703044"/>
    <w:rsid w:val="007040C1"/>
    <w:rsid w:val="00704829"/>
    <w:rsid w:val="00704D87"/>
    <w:rsid w:val="00705161"/>
    <w:rsid w:val="007068A7"/>
    <w:rsid w:val="00706A1F"/>
    <w:rsid w:val="0070736B"/>
    <w:rsid w:val="00707FF3"/>
    <w:rsid w:val="00710DAD"/>
    <w:rsid w:val="00711482"/>
    <w:rsid w:val="007114C1"/>
    <w:rsid w:val="00711ECF"/>
    <w:rsid w:val="00712C59"/>
    <w:rsid w:val="00715F87"/>
    <w:rsid w:val="0071750D"/>
    <w:rsid w:val="007203A5"/>
    <w:rsid w:val="00720496"/>
    <w:rsid w:val="00721545"/>
    <w:rsid w:val="0072164E"/>
    <w:rsid w:val="0072190D"/>
    <w:rsid w:val="00722E5D"/>
    <w:rsid w:val="0072399E"/>
    <w:rsid w:val="00723F8E"/>
    <w:rsid w:val="00726009"/>
    <w:rsid w:val="00726297"/>
    <w:rsid w:val="007308EC"/>
    <w:rsid w:val="00731E47"/>
    <w:rsid w:val="0073263C"/>
    <w:rsid w:val="00732E1C"/>
    <w:rsid w:val="00733041"/>
    <w:rsid w:val="00733286"/>
    <w:rsid w:val="007333B3"/>
    <w:rsid w:val="00734420"/>
    <w:rsid w:val="0073471A"/>
    <w:rsid w:val="00734CBF"/>
    <w:rsid w:val="0073548C"/>
    <w:rsid w:val="00735851"/>
    <w:rsid w:val="007366AA"/>
    <w:rsid w:val="00737122"/>
    <w:rsid w:val="00737671"/>
    <w:rsid w:val="0074086E"/>
    <w:rsid w:val="00741099"/>
    <w:rsid w:val="00743489"/>
    <w:rsid w:val="007436B8"/>
    <w:rsid w:val="00743E84"/>
    <w:rsid w:val="007450C6"/>
    <w:rsid w:val="0074588F"/>
    <w:rsid w:val="00745B08"/>
    <w:rsid w:val="00746398"/>
    <w:rsid w:val="007463E9"/>
    <w:rsid w:val="00747B02"/>
    <w:rsid w:val="00750D6A"/>
    <w:rsid w:val="00750E49"/>
    <w:rsid w:val="0075315C"/>
    <w:rsid w:val="007549D9"/>
    <w:rsid w:val="00754A1E"/>
    <w:rsid w:val="00754E56"/>
    <w:rsid w:val="0075684A"/>
    <w:rsid w:val="00756874"/>
    <w:rsid w:val="00757025"/>
    <w:rsid w:val="0075736E"/>
    <w:rsid w:val="00757DAB"/>
    <w:rsid w:val="007601A0"/>
    <w:rsid w:val="0076068B"/>
    <w:rsid w:val="0076096C"/>
    <w:rsid w:val="00760E00"/>
    <w:rsid w:val="00761778"/>
    <w:rsid w:val="00761B9B"/>
    <w:rsid w:val="00763C91"/>
    <w:rsid w:val="00764B12"/>
    <w:rsid w:val="0076519E"/>
    <w:rsid w:val="00766BAE"/>
    <w:rsid w:val="007679AB"/>
    <w:rsid w:val="00767FB7"/>
    <w:rsid w:val="007705BF"/>
    <w:rsid w:val="007733D7"/>
    <w:rsid w:val="00776353"/>
    <w:rsid w:val="0077650B"/>
    <w:rsid w:val="007769B7"/>
    <w:rsid w:val="007769C5"/>
    <w:rsid w:val="00776FD0"/>
    <w:rsid w:val="007771B0"/>
    <w:rsid w:val="00777298"/>
    <w:rsid w:val="0078005E"/>
    <w:rsid w:val="00780875"/>
    <w:rsid w:val="00781E62"/>
    <w:rsid w:val="0078279E"/>
    <w:rsid w:val="00782DBD"/>
    <w:rsid w:val="007831B0"/>
    <w:rsid w:val="00784592"/>
    <w:rsid w:val="00784890"/>
    <w:rsid w:val="00784BC2"/>
    <w:rsid w:val="00784BF2"/>
    <w:rsid w:val="00784EF6"/>
    <w:rsid w:val="00785A96"/>
    <w:rsid w:val="00785E7F"/>
    <w:rsid w:val="007860DD"/>
    <w:rsid w:val="0078634F"/>
    <w:rsid w:val="007863FE"/>
    <w:rsid w:val="007864FE"/>
    <w:rsid w:val="0079000A"/>
    <w:rsid w:val="00790186"/>
    <w:rsid w:val="0079021D"/>
    <w:rsid w:val="00792290"/>
    <w:rsid w:val="00792320"/>
    <w:rsid w:val="007924C0"/>
    <w:rsid w:val="00792DD6"/>
    <w:rsid w:val="00794431"/>
    <w:rsid w:val="00794571"/>
    <w:rsid w:val="007948B6"/>
    <w:rsid w:val="00796517"/>
    <w:rsid w:val="00796A30"/>
    <w:rsid w:val="007A0E86"/>
    <w:rsid w:val="007A210A"/>
    <w:rsid w:val="007A24A4"/>
    <w:rsid w:val="007A28A6"/>
    <w:rsid w:val="007A2E00"/>
    <w:rsid w:val="007A5238"/>
    <w:rsid w:val="007A6225"/>
    <w:rsid w:val="007A668C"/>
    <w:rsid w:val="007A6D9E"/>
    <w:rsid w:val="007B25A3"/>
    <w:rsid w:val="007B28B4"/>
    <w:rsid w:val="007B3595"/>
    <w:rsid w:val="007B36DB"/>
    <w:rsid w:val="007B4D15"/>
    <w:rsid w:val="007B4D84"/>
    <w:rsid w:val="007B4DEE"/>
    <w:rsid w:val="007B5E03"/>
    <w:rsid w:val="007B6938"/>
    <w:rsid w:val="007B7AAC"/>
    <w:rsid w:val="007B7F47"/>
    <w:rsid w:val="007C05F1"/>
    <w:rsid w:val="007C0BC7"/>
    <w:rsid w:val="007C1EED"/>
    <w:rsid w:val="007C22DA"/>
    <w:rsid w:val="007C2703"/>
    <w:rsid w:val="007C2DE7"/>
    <w:rsid w:val="007C2F0C"/>
    <w:rsid w:val="007C3C20"/>
    <w:rsid w:val="007C627E"/>
    <w:rsid w:val="007C6301"/>
    <w:rsid w:val="007C660E"/>
    <w:rsid w:val="007C6D0F"/>
    <w:rsid w:val="007D016A"/>
    <w:rsid w:val="007D0338"/>
    <w:rsid w:val="007D09E2"/>
    <w:rsid w:val="007D4D7E"/>
    <w:rsid w:val="007D5EE3"/>
    <w:rsid w:val="007D6451"/>
    <w:rsid w:val="007D6D81"/>
    <w:rsid w:val="007D7C70"/>
    <w:rsid w:val="007E07ED"/>
    <w:rsid w:val="007E116C"/>
    <w:rsid w:val="007E1235"/>
    <w:rsid w:val="007E2256"/>
    <w:rsid w:val="007E3014"/>
    <w:rsid w:val="007E55F7"/>
    <w:rsid w:val="007E5906"/>
    <w:rsid w:val="007E5EE9"/>
    <w:rsid w:val="007E6F89"/>
    <w:rsid w:val="007F21CD"/>
    <w:rsid w:val="007F2445"/>
    <w:rsid w:val="007F3C30"/>
    <w:rsid w:val="007F432E"/>
    <w:rsid w:val="007F6952"/>
    <w:rsid w:val="007F7593"/>
    <w:rsid w:val="007F7DC7"/>
    <w:rsid w:val="008009D3"/>
    <w:rsid w:val="00800CE5"/>
    <w:rsid w:val="00801103"/>
    <w:rsid w:val="0080283D"/>
    <w:rsid w:val="008028FE"/>
    <w:rsid w:val="00802CE4"/>
    <w:rsid w:val="00803EBF"/>
    <w:rsid w:val="00804171"/>
    <w:rsid w:val="00804536"/>
    <w:rsid w:val="00804882"/>
    <w:rsid w:val="00804F68"/>
    <w:rsid w:val="008059DC"/>
    <w:rsid w:val="0080754F"/>
    <w:rsid w:val="00807555"/>
    <w:rsid w:val="00810263"/>
    <w:rsid w:val="00811841"/>
    <w:rsid w:val="008120B3"/>
    <w:rsid w:val="0081250F"/>
    <w:rsid w:val="00812836"/>
    <w:rsid w:val="00813F2B"/>
    <w:rsid w:val="0081568D"/>
    <w:rsid w:val="00815D16"/>
    <w:rsid w:val="00816F97"/>
    <w:rsid w:val="008212B6"/>
    <w:rsid w:val="008219E1"/>
    <w:rsid w:val="00821F2C"/>
    <w:rsid w:val="00821F87"/>
    <w:rsid w:val="00823597"/>
    <w:rsid w:val="00824E35"/>
    <w:rsid w:val="00826043"/>
    <w:rsid w:val="0082636C"/>
    <w:rsid w:val="00826C23"/>
    <w:rsid w:val="008272DF"/>
    <w:rsid w:val="00827B33"/>
    <w:rsid w:val="00827C77"/>
    <w:rsid w:val="00830DBB"/>
    <w:rsid w:val="00831659"/>
    <w:rsid w:val="00831DBC"/>
    <w:rsid w:val="00832C0D"/>
    <w:rsid w:val="00832EF8"/>
    <w:rsid w:val="008351BF"/>
    <w:rsid w:val="0083530D"/>
    <w:rsid w:val="0083703A"/>
    <w:rsid w:val="00837AB6"/>
    <w:rsid w:val="00837BDC"/>
    <w:rsid w:val="0084154C"/>
    <w:rsid w:val="00842594"/>
    <w:rsid w:val="00842806"/>
    <w:rsid w:val="00842DD7"/>
    <w:rsid w:val="00842E93"/>
    <w:rsid w:val="00844ED9"/>
    <w:rsid w:val="00847D10"/>
    <w:rsid w:val="00847F1F"/>
    <w:rsid w:val="008505F4"/>
    <w:rsid w:val="00851AC6"/>
    <w:rsid w:val="00851C4A"/>
    <w:rsid w:val="00851D1D"/>
    <w:rsid w:val="008526B5"/>
    <w:rsid w:val="00853E28"/>
    <w:rsid w:val="008543CB"/>
    <w:rsid w:val="00854556"/>
    <w:rsid w:val="00854C8C"/>
    <w:rsid w:val="0085677D"/>
    <w:rsid w:val="0085693E"/>
    <w:rsid w:val="00857828"/>
    <w:rsid w:val="00857877"/>
    <w:rsid w:val="0086215A"/>
    <w:rsid w:val="00862916"/>
    <w:rsid w:val="008631BA"/>
    <w:rsid w:val="00863526"/>
    <w:rsid w:val="00863ACE"/>
    <w:rsid w:val="00864E0E"/>
    <w:rsid w:val="008650FE"/>
    <w:rsid w:val="0086569A"/>
    <w:rsid w:val="00867ED8"/>
    <w:rsid w:val="00871115"/>
    <w:rsid w:val="00871356"/>
    <w:rsid w:val="0087282C"/>
    <w:rsid w:val="00874888"/>
    <w:rsid w:val="00875598"/>
    <w:rsid w:val="0087629E"/>
    <w:rsid w:val="0087641E"/>
    <w:rsid w:val="00876777"/>
    <w:rsid w:val="00876A87"/>
    <w:rsid w:val="00876DB4"/>
    <w:rsid w:val="00876F3C"/>
    <w:rsid w:val="00877A63"/>
    <w:rsid w:val="00877EDD"/>
    <w:rsid w:val="008809DA"/>
    <w:rsid w:val="00881ED7"/>
    <w:rsid w:val="00882022"/>
    <w:rsid w:val="00883EAF"/>
    <w:rsid w:val="00884646"/>
    <w:rsid w:val="0088494C"/>
    <w:rsid w:val="00884A24"/>
    <w:rsid w:val="00884ADD"/>
    <w:rsid w:val="0088611D"/>
    <w:rsid w:val="0088625D"/>
    <w:rsid w:val="008868B8"/>
    <w:rsid w:val="00886A1B"/>
    <w:rsid w:val="008934DD"/>
    <w:rsid w:val="00894DBE"/>
    <w:rsid w:val="0089540D"/>
    <w:rsid w:val="0089565C"/>
    <w:rsid w:val="00896910"/>
    <w:rsid w:val="00896BCB"/>
    <w:rsid w:val="0089715E"/>
    <w:rsid w:val="008A0919"/>
    <w:rsid w:val="008A23B5"/>
    <w:rsid w:val="008A34F1"/>
    <w:rsid w:val="008A44E3"/>
    <w:rsid w:val="008A4FFD"/>
    <w:rsid w:val="008A6139"/>
    <w:rsid w:val="008B06B7"/>
    <w:rsid w:val="008B07CB"/>
    <w:rsid w:val="008B249A"/>
    <w:rsid w:val="008B293F"/>
    <w:rsid w:val="008B373C"/>
    <w:rsid w:val="008B4981"/>
    <w:rsid w:val="008C14B6"/>
    <w:rsid w:val="008C585E"/>
    <w:rsid w:val="008C58BE"/>
    <w:rsid w:val="008C5FB6"/>
    <w:rsid w:val="008C655F"/>
    <w:rsid w:val="008C65F6"/>
    <w:rsid w:val="008C6F30"/>
    <w:rsid w:val="008C727B"/>
    <w:rsid w:val="008C753E"/>
    <w:rsid w:val="008D105F"/>
    <w:rsid w:val="008D23FF"/>
    <w:rsid w:val="008D26C4"/>
    <w:rsid w:val="008D31DC"/>
    <w:rsid w:val="008D323F"/>
    <w:rsid w:val="008D32AD"/>
    <w:rsid w:val="008D34CA"/>
    <w:rsid w:val="008D36EE"/>
    <w:rsid w:val="008D3FAC"/>
    <w:rsid w:val="008D5658"/>
    <w:rsid w:val="008D6501"/>
    <w:rsid w:val="008D685E"/>
    <w:rsid w:val="008D6AE2"/>
    <w:rsid w:val="008D7012"/>
    <w:rsid w:val="008D782E"/>
    <w:rsid w:val="008D7E62"/>
    <w:rsid w:val="008E087A"/>
    <w:rsid w:val="008E2992"/>
    <w:rsid w:val="008E3830"/>
    <w:rsid w:val="008E4531"/>
    <w:rsid w:val="008E65CB"/>
    <w:rsid w:val="008E7391"/>
    <w:rsid w:val="008F04BE"/>
    <w:rsid w:val="008F3DBB"/>
    <w:rsid w:val="008F3E05"/>
    <w:rsid w:val="008F3EC2"/>
    <w:rsid w:val="008F4E06"/>
    <w:rsid w:val="008F56F5"/>
    <w:rsid w:val="008F60C7"/>
    <w:rsid w:val="008F621B"/>
    <w:rsid w:val="008F6253"/>
    <w:rsid w:val="008F6979"/>
    <w:rsid w:val="008F7720"/>
    <w:rsid w:val="008F79C3"/>
    <w:rsid w:val="008F7C25"/>
    <w:rsid w:val="0090070C"/>
    <w:rsid w:val="00900792"/>
    <w:rsid w:val="00900BA4"/>
    <w:rsid w:val="00903EAB"/>
    <w:rsid w:val="0090499F"/>
    <w:rsid w:val="0090517A"/>
    <w:rsid w:val="009075A4"/>
    <w:rsid w:val="009103DB"/>
    <w:rsid w:val="00911042"/>
    <w:rsid w:val="0091168C"/>
    <w:rsid w:val="009117D5"/>
    <w:rsid w:val="009123EF"/>
    <w:rsid w:val="0091240F"/>
    <w:rsid w:val="0091254E"/>
    <w:rsid w:val="00913E29"/>
    <w:rsid w:val="00913EE3"/>
    <w:rsid w:val="009143E5"/>
    <w:rsid w:val="00914D61"/>
    <w:rsid w:val="00916470"/>
    <w:rsid w:val="009165DC"/>
    <w:rsid w:val="009170A8"/>
    <w:rsid w:val="009171F4"/>
    <w:rsid w:val="00917ECE"/>
    <w:rsid w:val="0092050C"/>
    <w:rsid w:val="009209E2"/>
    <w:rsid w:val="00920AA5"/>
    <w:rsid w:val="00921F48"/>
    <w:rsid w:val="00923125"/>
    <w:rsid w:val="00923328"/>
    <w:rsid w:val="00924E2C"/>
    <w:rsid w:val="00924F1D"/>
    <w:rsid w:val="00925304"/>
    <w:rsid w:val="0092536F"/>
    <w:rsid w:val="009260F0"/>
    <w:rsid w:val="00926D99"/>
    <w:rsid w:val="0092700C"/>
    <w:rsid w:val="009278FF"/>
    <w:rsid w:val="00927B94"/>
    <w:rsid w:val="00927F71"/>
    <w:rsid w:val="00930024"/>
    <w:rsid w:val="00930FC6"/>
    <w:rsid w:val="00931DD4"/>
    <w:rsid w:val="0093284F"/>
    <w:rsid w:val="00932A6F"/>
    <w:rsid w:val="00933FB9"/>
    <w:rsid w:val="0093445B"/>
    <w:rsid w:val="009347F2"/>
    <w:rsid w:val="00936899"/>
    <w:rsid w:val="00937AE7"/>
    <w:rsid w:val="00937E20"/>
    <w:rsid w:val="009401DF"/>
    <w:rsid w:val="00940A24"/>
    <w:rsid w:val="009421EA"/>
    <w:rsid w:val="00942A56"/>
    <w:rsid w:val="0094355F"/>
    <w:rsid w:val="00943BDE"/>
    <w:rsid w:val="009444CE"/>
    <w:rsid w:val="0094608B"/>
    <w:rsid w:val="0094623B"/>
    <w:rsid w:val="00947247"/>
    <w:rsid w:val="009478AF"/>
    <w:rsid w:val="009511BD"/>
    <w:rsid w:val="00951DCE"/>
    <w:rsid w:val="00952BD8"/>
    <w:rsid w:val="00952CA6"/>
    <w:rsid w:val="00953883"/>
    <w:rsid w:val="009542B6"/>
    <w:rsid w:val="009546EA"/>
    <w:rsid w:val="00954ED7"/>
    <w:rsid w:val="009553CF"/>
    <w:rsid w:val="009559A2"/>
    <w:rsid w:val="009571CC"/>
    <w:rsid w:val="00957FBE"/>
    <w:rsid w:val="009606ED"/>
    <w:rsid w:val="00960785"/>
    <w:rsid w:val="00961450"/>
    <w:rsid w:val="00961DB4"/>
    <w:rsid w:val="009630B5"/>
    <w:rsid w:val="009657DE"/>
    <w:rsid w:val="00966584"/>
    <w:rsid w:val="00966BF6"/>
    <w:rsid w:val="00966EA0"/>
    <w:rsid w:val="00967CE2"/>
    <w:rsid w:val="00967CFB"/>
    <w:rsid w:val="0097079E"/>
    <w:rsid w:val="009707F4"/>
    <w:rsid w:val="00973511"/>
    <w:rsid w:val="00973E69"/>
    <w:rsid w:val="00973F28"/>
    <w:rsid w:val="00973FA2"/>
    <w:rsid w:val="0097568E"/>
    <w:rsid w:val="00976D57"/>
    <w:rsid w:val="009776C6"/>
    <w:rsid w:val="0098007C"/>
    <w:rsid w:val="00980335"/>
    <w:rsid w:val="009817F2"/>
    <w:rsid w:val="00981D9F"/>
    <w:rsid w:val="00982869"/>
    <w:rsid w:val="0098461A"/>
    <w:rsid w:val="00985935"/>
    <w:rsid w:val="00985FBC"/>
    <w:rsid w:val="00986244"/>
    <w:rsid w:val="00986DC1"/>
    <w:rsid w:val="0099144B"/>
    <w:rsid w:val="009918B7"/>
    <w:rsid w:val="0099263C"/>
    <w:rsid w:val="00992BF0"/>
    <w:rsid w:val="00992F02"/>
    <w:rsid w:val="00993604"/>
    <w:rsid w:val="009950D1"/>
    <w:rsid w:val="009954CA"/>
    <w:rsid w:val="00995916"/>
    <w:rsid w:val="00996116"/>
    <w:rsid w:val="00996525"/>
    <w:rsid w:val="00997AE0"/>
    <w:rsid w:val="009A029F"/>
    <w:rsid w:val="009A02D8"/>
    <w:rsid w:val="009A1116"/>
    <w:rsid w:val="009A3069"/>
    <w:rsid w:val="009A3306"/>
    <w:rsid w:val="009A3774"/>
    <w:rsid w:val="009A4A18"/>
    <w:rsid w:val="009A4DE1"/>
    <w:rsid w:val="009A5867"/>
    <w:rsid w:val="009A5A09"/>
    <w:rsid w:val="009A61B6"/>
    <w:rsid w:val="009A6F45"/>
    <w:rsid w:val="009A764C"/>
    <w:rsid w:val="009B1190"/>
    <w:rsid w:val="009B13FA"/>
    <w:rsid w:val="009B1D77"/>
    <w:rsid w:val="009B1F2D"/>
    <w:rsid w:val="009B265F"/>
    <w:rsid w:val="009B2AAF"/>
    <w:rsid w:val="009B364D"/>
    <w:rsid w:val="009B42F8"/>
    <w:rsid w:val="009B43D4"/>
    <w:rsid w:val="009B588D"/>
    <w:rsid w:val="009B64D0"/>
    <w:rsid w:val="009B6730"/>
    <w:rsid w:val="009B679F"/>
    <w:rsid w:val="009B6979"/>
    <w:rsid w:val="009B6F9A"/>
    <w:rsid w:val="009B71C5"/>
    <w:rsid w:val="009C0C99"/>
    <w:rsid w:val="009C159F"/>
    <w:rsid w:val="009C2B7C"/>
    <w:rsid w:val="009C2CD7"/>
    <w:rsid w:val="009C4A3D"/>
    <w:rsid w:val="009C4B30"/>
    <w:rsid w:val="009C5F4A"/>
    <w:rsid w:val="009C638E"/>
    <w:rsid w:val="009C7B29"/>
    <w:rsid w:val="009D0A7F"/>
    <w:rsid w:val="009D0DA9"/>
    <w:rsid w:val="009D11EC"/>
    <w:rsid w:val="009D1AA6"/>
    <w:rsid w:val="009D25E3"/>
    <w:rsid w:val="009D3078"/>
    <w:rsid w:val="009D49BC"/>
    <w:rsid w:val="009D5E39"/>
    <w:rsid w:val="009E00A4"/>
    <w:rsid w:val="009E07C6"/>
    <w:rsid w:val="009E0BBC"/>
    <w:rsid w:val="009E0E50"/>
    <w:rsid w:val="009E111F"/>
    <w:rsid w:val="009E1C80"/>
    <w:rsid w:val="009E2926"/>
    <w:rsid w:val="009E2BDF"/>
    <w:rsid w:val="009E2F39"/>
    <w:rsid w:val="009E3805"/>
    <w:rsid w:val="009E38E6"/>
    <w:rsid w:val="009E4019"/>
    <w:rsid w:val="009E45E5"/>
    <w:rsid w:val="009E4A2A"/>
    <w:rsid w:val="009E6027"/>
    <w:rsid w:val="009E689C"/>
    <w:rsid w:val="009E6D23"/>
    <w:rsid w:val="009E6D56"/>
    <w:rsid w:val="009E797F"/>
    <w:rsid w:val="009E7B06"/>
    <w:rsid w:val="009E7F70"/>
    <w:rsid w:val="009F020D"/>
    <w:rsid w:val="009F054A"/>
    <w:rsid w:val="009F0DC3"/>
    <w:rsid w:val="009F0E3F"/>
    <w:rsid w:val="009F0F32"/>
    <w:rsid w:val="009F2F07"/>
    <w:rsid w:val="009F387B"/>
    <w:rsid w:val="009F4830"/>
    <w:rsid w:val="009F5055"/>
    <w:rsid w:val="009F541D"/>
    <w:rsid w:val="009F55BA"/>
    <w:rsid w:val="009F5A18"/>
    <w:rsid w:val="009F69FB"/>
    <w:rsid w:val="009F7982"/>
    <w:rsid w:val="00A03C10"/>
    <w:rsid w:val="00A0483D"/>
    <w:rsid w:val="00A056FE"/>
    <w:rsid w:val="00A05EAC"/>
    <w:rsid w:val="00A06FE6"/>
    <w:rsid w:val="00A07244"/>
    <w:rsid w:val="00A07251"/>
    <w:rsid w:val="00A079AC"/>
    <w:rsid w:val="00A10FFB"/>
    <w:rsid w:val="00A1155D"/>
    <w:rsid w:val="00A1200A"/>
    <w:rsid w:val="00A120D8"/>
    <w:rsid w:val="00A13F8F"/>
    <w:rsid w:val="00A1428A"/>
    <w:rsid w:val="00A14533"/>
    <w:rsid w:val="00A14F41"/>
    <w:rsid w:val="00A15350"/>
    <w:rsid w:val="00A155B0"/>
    <w:rsid w:val="00A15BD6"/>
    <w:rsid w:val="00A16747"/>
    <w:rsid w:val="00A16B00"/>
    <w:rsid w:val="00A16B41"/>
    <w:rsid w:val="00A16D98"/>
    <w:rsid w:val="00A17444"/>
    <w:rsid w:val="00A230E5"/>
    <w:rsid w:val="00A252DD"/>
    <w:rsid w:val="00A25B19"/>
    <w:rsid w:val="00A25C8A"/>
    <w:rsid w:val="00A26556"/>
    <w:rsid w:val="00A27B1C"/>
    <w:rsid w:val="00A301A7"/>
    <w:rsid w:val="00A31351"/>
    <w:rsid w:val="00A32273"/>
    <w:rsid w:val="00A329FF"/>
    <w:rsid w:val="00A33F71"/>
    <w:rsid w:val="00A3462C"/>
    <w:rsid w:val="00A3604F"/>
    <w:rsid w:val="00A36D41"/>
    <w:rsid w:val="00A37A67"/>
    <w:rsid w:val="00A42F27"/>
    <w:rsid w:val="00A43A40"/>
    <w:rsid w:val="00A44954"/>
    <w:rsid w:val="00A45354"/>
    <w:rsid w:val="00A453E9"/>
    <w:rsid w:val="00A46E1B"/>
    <w:rsid w:val="00A476B9"/>
    <w:rsid w:val="00A47B58"/>
    <w:rsid w:val="00A50048"/>
    <w:rsid w:val="00A5007F"/>
    <w:rsid w:val="00A50634"/>
    <w:rsid w:val="00A507DC"/>
    <w:rsid w:val="00A50AB4"/>
    <w:rsid w:val="00A51F80"/>
    <w:rsid w:val="00A51FFD"/>
    <w:rsid w:val="00A544D4"/>
    <w:rsid w:val="00A548AC"/>
    <w:rsid w:val="00A5570E"/>
    <w:rsid w:val="00A55953"/>
    <w:rsid w:val="00A55CF4"/>
    <w:rsid w:val="00A5611B"/>
    <w:rsid w:val="00A568AE"/>
    <w:rsid w:val="00A57747"/>
    <w:rsid w:val="00A601A1"/>
    <w:rsid w:val="00A617A6"/>
    <w:rsid w:val="00A61E46"/>
    <w:rsid w:val="00A63ACB"/>
    <w:rsid w:val="00A64125"/>
    <w:rsid w:val="00A6475F"/>
    <w:rsid w:val="00A649BB"/>
    <w:rsid w:val="00A66CB7"/>
    <w:rsid w:val="00A705DE"/>
    <w:rsid w:val="00A71BB7"/>
    <w:rsid w:val="00A71D04"/>
    <w:rsid w:val="00A720FE"/>
    <w:rsid w:val="00A729D6"/>
    <w:rsid w:val="00A73CD1"/>
    <w:rsid w:val="00A752B0"/>
    <w:rsid w:val="00A760A3"/>
    <w:rsid w:val="00A76C60"/>
    <w:rsid w:val="00A77883"/>
    <w:rsid w:val="00A77A65"/>
    <w:rsid w:val="00A77A6B"/>
    <w:rsid w:val="00A77D17"/>
    <w:rsid w:val="00A77EFD"/>
    <w:rsid w:val="00A8073C"/>
    <w:rsid w:val="00A80C82"/>
    <w:rsid w:val="00A80D3B"/>
    <w:rsid w:val="00A826B7"/>
    <w:rsid w:val="00A83261"/>
    <w:rsid w:val="00A83B70"/>
    <w:rsid w:val="00A90102"/>
    <w:rsid w:val="00A90303"/>
    <w:rsid w:val="00A9037C"/>
    <w:rsid w:val="00A90D9E"/>
    <w:rsid w:val="00A911C2"/>
    <w:rsid w:val="00A922A8"/>
    <w:rsid w:val="00A9290D"/>
    <w:rsid w:val="00A93186"/>
    <w:rsid w:val="00A93216"/>
    <w:rsid w:val="00A942B1"/>
    <w:rsid w:val="00A945E7"/>
    <w:rsid w:val="00A94D67"/>
    <w:rsid w:val="00A95126"/>
    <w:rsid w:val="00A95D27"/>
    <w:rsid w:val="00A97EA3"/>
    <w:rsid w:val="00AA0AEE"/>
    <w:rsid w:val="00AA1D05"/>
    <w:rsid w:val="00AA1D1B"/>
    <w:rsid w:val="00AA1F42"/>
    <w:rsid w:val="00AA2C30"/>
    <w:rsid w:val="00AA2EA6"/>
    <w:rsid w:val="00AA2EBB"/>
    <w:rsid w:val="00AA341E"/>
    <w:rsid w:val="00AA34EF"/>
    <w:rsid w:val="00AA423F"/>
    <w:rsid w:val="00AA50E7"/>
    <w:rsid w:val="00AA5A65"/>
    <w:rsid w:val="00AA5C7C"/>
    <w:rsid w:val="00AA7D62"/>
    <w:rsid w:val="00AB07F7"/>
    <w:rsid w:val="00AB23CB"/>
    <w:rsid w:val="00AB2758"/>
    <w:rsid w:val="00AB2E06"/>
    <w:rsid w:val="00AB348F"/>
    <w:rsid w:val="00AB5062"/>
    <w:rsid w:val="00AB50C6"/>
    <w:rsid w:val="00AB59B5"/>
    <w:rsid w:val="00AB5CB1"/>
    <w:rsid w:val="00AB5CD3"/>
    <w:rsid w:val="00AB6229"/>
    <w:rsid w:val="00AB6CDE"/>
    <w:rsid w:val="00AB762A"/>
    <w:rsid w:val="00AC0C03"/>
    <w:rsid w:val="00AC2636"/>
    <w:rsid w:val="00AC26C9"/>
    <w:rsid w:val="00AC278D"/>
    <w:rsid w:val="00AC2A63"/>
    <w:rsid w:val="00AC5033"/>
    <w:rsid w:val="00AC509F"/>
    <w:rsid w:val="00AC5925"/>
    <w:rsid w:val="00AC5C32"/>
    <w:rsid w:val="00AC62FE"/>
    <w:rsid w:val="00AC6B13"/>
    <w:rsid w:val="00AC7554"/>
    <w:rsid w:val="00AD27BA"/>
    <w:rsid w:val="00AD2F16"/>
    <w:rsid w:val="00AD5626"/>
    <w:rsid w:val="00AD60F2"/>
    <w:rsid w:val="00AD682C"/>
    <w:rsid w:val="00AD7C0A"/>
    <w:rsid w:val="00AE1B89"/>
    <w:rsid w:val="00AE1DAD"/>
    <w:rsid w:val="00AE2A17"/>
    <w:rsid w:val="00AE4922"/>
    <w:rsid w:val="00AE554F"/>
    <w:rsid w:val="00AE58BC"/>
    <w:rsid w:val="00AE58D7"/>
    <w:rsid w:val="00AE7D6A"/>
    <w:rsid w:val="00AF0C0F"/>
    <w:rsid w:val="00AF1427"/>
    <w:rsid w:val="00AF14B9"/>
    <w:rsid w:val="00AF1B24"/>
    <w:rsid w:val="00AF1B8E"/>
    <w:rsid w:val="00AF1EA8"/>
    <w:rsid w:val="00AF31A6"/>
    <w:rsid w:val="00AF348E"/>
    <w:rsid w:val="00AF4AC5"/>
    <w:rsid w:val="00AF5720"/>
    <w:rsid w:val="00AF676F"/>
    <w:rsid w:val="00AF6EBE"/>
    <w:rsid w:val="00B01681"/>
    <w:rsid w:val="00B0403F"/>
    <w:rsid w:val="00B057B7"/>
    <w:rsid w:val="00B0597E"/>
    <w:rsid w:val="00B06292"/>
    <w:rsid w:val="00B068E0"/>
    <w:rsid w:val="00B10E06"/>
    <w:rsid w:val="00B114E1"/>
    <w:rsid w:val="00B116A4"/>
    <w:rsid w:val="00B116FE"/>
    <w:rsid w:val="00B12C18"/>
    <w:rsid w:val="00B13627"/>
    <w:rsid w:val="00B15AFD"/>
    <w:rsid w:val="00B164EC"/>
    <w:rsid w:val="00B17047"/>
    <w:rsid w:val="00B20627"/>
    <w:rsid w:val="00B2115A"/>
    <w:rsid w:val="00B21C6D"/>
    <w:rsid w:val="00B21EE2"/>
    <w:rsid w:val="00B22F98"/>
    <w:rsid w:val="00B23921"/>
    <w:rsid w:val="00B24147"/>
    <w:rsid w:val="00B24551"/>
    <w:rsid w:val="00B26221"/>
    <w:rsid w:val="00B26A56"/>
    <w:rsid w:val="00B26D77"/>
    <w:rsid w:val="00B30C8D"/>
    <w:rsid w:val="00B3155A"/>
    <w:rsid w:val="00B316D3"/>
    <w:rsid w:val="00B32056"/>
    <w:rsid w:val="00B32279"/>
    <w:rsid w:val="00B323DD"/>
    <w:rsid w:val="00B33FCC"/>
    <w:rsid w:val="00B3427E"/>
    <w:rsid w:val="00B34798"/>
    <w:rsid w:val="00B34F32"/>
    <w:rsid w:val="00B35155"/>
    <w:rsid w:val="00B354B8"/>
    <w:rsid w:val="00B3574E"/>
    <w:rsid w:val="00B373EA"/>
    <w:rsid w:val="00B40351"/>
    <w:rsid w:val="00B407EB"/>
    <w:rsid w:val="00B40952"/>
    <w:rsid w:val="00B40D93"/>
    <w:rsid w:val="00B42CE0"/>
    <w:rsid w:val="00B439FC"/>
    <w:rsid w:val="00B44412"/>
    <w:rsid w:val="00B44DAF"/>
    <w:rsid w:val="00B462C2"/>
    <w:rsid w:val="00B46A1F"/>
    <w:rsid w:val="00B46C7B"/>
    <w:rsid w:val="00B46CCC"/>
    <w:rsid w:val="00B501D8"/>
    <w:rsid w:val="00B51026"/>
    <w:rsid w:val="00B51372"/>
    <w:rsid w:val="00B51987"/>
    <w:rsid w:val="00B51CF3"/>
    <w:rsid w:val="00B52340"/>
    <w:rsid w:val="00B52708"/>
    <w:rsid w:val="00B529BC"/>
    <w:rsid w:val="00B535A0"/>
    <w:rsid w:val="00B54301"/>
    <w:rsid w:val="00B55451"/>
    <w:rsid w:val="00B55528"/>
    <w:rsid w:val="00B601DC"/>
    <w:rsid w:val="00B6199A"/>
    <w:rsid w:val="00B621BE"/>
    <w:rsid w:val="00B631FD"/>
    <w:rsid w:val="00B639F2"/>
    <w:rsid w:val="00B63B9A"/>
    <w:rsid w:val="00B63C91"/>
    <w:rsid w:val="00B640E8"/>
    <w:rsid w:val="00B64609"/>
    <w:rsid w:val="00B663D4"/>
    <w:rsid w:val="00B7219D"/>
    <w:rsid w:val="00B72892"/>
    <w:rsid w:val="00B72CB9"/>
    <w:rsid w:val="00B75D53"/>
    <w:rsid w:val="00B75DE1"/>
    <w:rsid w:val="00B769AB"/>
    <w:rsid w:val="00B80F17"/>
    <w:rsid w:val="00B81515"/>
    <w:rsid w:val="00B81B99"/>
    <w:rsid w:val="00B82044"/>
    <w:rsid w:val="00B8476E"/>
    <w:rsid w:val="00B868CE"/>
    <w:rsid w:val="00B906C7"/>
    <w:rsid w:val="00B9116F"/>
    <w:rsid w:val="00B92A2B"/>
    <w:rsid w:val="00B93421"/>
    <w:rsid w:val="00B93750"/>
    <w:rsid w:val="00B94B3D"/>
    <w:rsid w:val="00B97AAA"/>
    <w:rsid w:val="00BA00F8"/>
    <w:rsid w:val="00BA0727"/>
    <w:rsid w:val="00BA0844"/>
    <w:rsid w:val="00BA3769"/>
    <w:rsid w:val="00BA420D"/>
    <w:rsid w:val="00BA4B33"/>
    <w:rsid w:val="00BA74B0"/>
    <w:rsid w:val="00BB01E2"/>
    <w:rsid w:val="00BB0813"/>
    <w:rsid w:val="00BB400E"/>
    <w:rsid w:val="00BB41AD"/>
    <w:rsid w:val="00BB52CF"/>
    <w:rsid w:val="00BB56DE"/>
    <w:rsid w:val="00BC0B79"/>
    <w:rsid w:val="00BC370E"/>
    <w:rsid w:val="00BC3D29"/>
    <w:rsid w:val="00BC3D43"/>
    <w:rsid w:val="00BC5E8B"/>
    <w:rsid w:val="00BC75B5"/>
    <w:rsid w:val="00BD06A0"/>
    <w:rsid w:val="00BD126A"/>
    <w:rsid w:val="00BD15E1"/>
    <w:rsid w:val="00BD1BC9"/>
    <w:rsid w:val="00BD1FE7"/>
    <w:rsid w:val="00BD3657"/>
    <w:rsid w:val="00BD3A2A"/>
    <w:rsid w:val="00BD3C2F"/>
    <w:rsid w:val="00BD4762"/>
    <w:rsid w:val="00BD491D"/>
    <w:rsid w:val="00BD5461"/>
    <w:rsid w:val="00BD5E6D"/>
    <w:rsid w:val="00BD604C"/>
    <w:rsid w:val="00BD684A"/>
    <w:rsid w:val="00BD6E83"/>
    <w:rsid w:val="00BE0EC2"/>
    <w:rsid w:val="00BE43B3"/>
    <w:rsid w:val="00BE4AD3"/>
    <w:rsid w:val="00BE5670"/>
    <w:rsid w:val="00BE590E"/>
    <w:rsid w:val="00BE5ECC"/>
    <w:rsid w:val="00BE6E71"/>
    <w:rsid w:val="00BE7175"/>
    <w:rsid w:val="00BF1F78"/>
    <w:rsid w:val="00BF41E5"/>
    <w:rsid w:val="00BF45E0"/>
    <w:rsid w:val="00BF4E0E"/>
    <w:rsid w:val="00BF5398"/>
    <w:rsid w:val="00BF539D"/>
    <w:rsid w:val="00BF5543"/>
    <w:rsid w:val="00BF6A48"/>
    <w:rsid w:val="00BF6CE0"/>
    <w:rsid w:val="00BF6EA7"/>
    <w:rsid w:val="00BF7C28"/>
    <w:rsid w:val="00C001BC"/>
    <w:rsid w:val="00C032BA"/>
    <w:rsid w:val="00C03901"/>
    <w:rsid w:val="00C05079"/>
    <w:rsid w:val="00C05269"/>
    <w:rsid w:val="00C06576"/>
    <w:rsid w:val="00C10B1F"/>
    <w:rsid w:val="00C10F07"/>
    <w:rsid w:val="00C1105F"/>
    <w:rsid w:val="00C116BC"/>
    <w:rsid w:val="00C12679"/>
    <w:rsid w:val="00C1298A"/>
    <w:rsid w:val="00C131FB"/>
    <w:rsid w:val="00C146FF"/>
    <w:rsid w:val="00C154CA"/>
    <w:rsid w:val="00C157E3"/>
    <w:rsid w:val="00C1663B"/>
    <w:rsid w:val="00C16B72"/>
    <w:rsid w:val="00C17318"/>
    <w:rsid w:val="00C17875"/>
    <w:rsid w:val="00C201CB"/>
    <w:rsid w:val="00C21225"/>
    <w:rsid w:val="00C212B0"/>
    <w:rsid w:val="00C213C1"/>
    <w:rsid w:val="00C21D61"/>
    <w:rsid w:val="00C251EB"/>
    <w:rsid w:val="00C266C9"/>
    <w:rsid w:val="00C2721F"/>
    <w:rsid w:val="00C2739B"/>
    <w:rsid w:val="00C301B0"/>
    <w:rsid w:val="00C30D9E"/>
    <w:rsid w:val="00C315AF"/>
    <w:rsid w:val="00C3160C"/>
    <w:rsid w:val="00C34105"/>
    <w:rsid w:val="00C34F9A"/>
    <w:rsid w:val="00C351CE"/>
    <w:rsid w:val="00C357DA"/>
    <w:rsid w:val="00C37194"/>
    <w:rsid w:val="00C4082C"/>
    <w:rsid w:val="00C418B6"/>
    <w:rsid w:val="00C42E46"/>
    <w:rsid w:val="00C4359E"/>
    <w:rsid w:val="00C4380B"/>
    <w:rsid w:val="00C44355"/>
    <w:rsid w:val="00C445BA"/>
    <w:rsid w:val="00C447E1"/>
    <w:rsid w:val="00C44A5D"/>
    <w:rsid w:val="00C46519"/>
    <w:rsid w:val="00C46702"/>
    <w:rsid w:val="00C46E19"/>
    <w:rsid w:val="00C47ADE"/>
    <w:rsid w:val="00C51723"/>
    <w:rsid w:val="00C51E1F"/>
    <w:rsid w:val="00C538A5"/>
    <w:rsid w:val="00C53FD8"/>
    <w:rsid w:val="00C54096"/>
    <w:rsid w:val="00C54244"/>
    <w:rsid w:val="00C54454"/>
    <w:rsid w:val="00C54772"/>
    <w:rsid w:val="00C54800"/>
    <w:rsid w:val="00C54A27"/>
    <w:rsid w:val="00C54AE1"/>
    <w:rsid w:val="00C55CAF"/>
    <w:rsid w:val="00C569CC"/>
    <w:rsid w:val="00C57E8E"/>
    <w:rsid w:val="00C6037A"/>
    <w:rsid w:val="00C61200"/>
    <w:rsid w:val="00C61BEB"/>
    <w:rsid w:val="00C6529A"/>
    <w:rsid w:val="00C66000"/>
    <w:rsid w:val="00C707D9"/>
    <w:rsid w:val="00C710C3"/>
    <w:rsid w:val="00C722D3"/>
    <w:rsid w:val="00C72E52"/>
    <w:rsid w:val="00C73A93"/>
    <w:rsid w:val="00C74527"/>
    <w:rsid w:val="00C758A0"/>
    <w:rsid w:val="00C765A2"/>
    <w:rsid w:val="00C77168"/>
    <w:rsid w:val="00C805C1"/>
    <w:rsid w:val="00C80834"/>
    <w:rsid w:val="00C80E0B"/>
    <w:rsid w:val="00C81FD1"/>
    <w:rsid w:val="00C83553"/>
    <w:rsid w:val="00C84B47"/>
    <w:rsid w:val="00C86B16"/>
    <w:rsid w:val="00C878E9"/>
    <w:rsid w:val="00C90247"/>
    <w:rsid w:val="00C91838"/>
    <w:rsid w:val="00C91E55"/>
    <w:rsid w:val="00C926B4"/>
    <w:rsid w:val="00C944D3"/>
    <w:rsid w:val="00C944F9"/>
    <w:rsid w:val="00C96A17"/>
    <w:rsid w:val="00C972BB"/>
    <w:rsid w:val="00C977B3"/>
    <w:rsid w:val="00CA20AE"/>
    <w:rsid w:val="00CA2419"/>
    <w:rsid w:val="00CA2995"/>
    <w:rsid w:val="00CA2E12"/>
    <w:rsid w:val="00CA3C7D"/>
    <w:rsid w:val="00CA3CA3"/>
    <w:rsid w:val="00CA45C7"/>
    <w:rsid w:val="00CA4A7A"/>
    <w:rsid w:val="00CA6159"/>
    <w:rsid w:val="00CA6650"/>
    <w:rsid w:val="00CB061F"/>
    <w:rsid w:val="00CB0F6A"/>
    <w:rsid w:val="00CB18C1"/>
    <w:rsid w:val="00CB22D1"/>
    <w:rsid w:val="00CB28F3"/>
    <w:rsid w:val="00CB2B46"/>
    <w:rsid w:val="00CB43E7"/>
    <w:rsid w:val="00CB4604"/>
    <w:rsid w:val="00CB4E39"/>
    <w:rsid w:val="00CB6F33"/>
    <w:rsid w:val="00CC145C"/>
    <w:rsid w:val="00CC1EDE"/>
    <w:rsid w:val="00CC20A8"/>
    <w:rsid w:val="00CC217B"/>
    <w:rsid w:val="00CC3B1C"/>
    <w:rsid w:val="00CC3CA9"/>
    <w:rsid w:val="00CC400C"/>
    <w:rsid w:val="00CC40E3"/>
    <w:rsid w:val="00CC47F4"/>
    <w:rsid w:val="00CC4A23"/>
    <w:rsid w:val="00CC4B34"/>
    <w:rsid w:val="00CC4FB3"/>
    <w:rsid w:val="00CC57EC"/>
    <w:rsid w:val="00CC595D"/>
    <w:rsid w:val="00CC5BD8"/>
    <w:rsid w:val="00CC5EE5"/>
    <w:rsid w:val="00CC6145"/>
    <w:rsid w:val="00CD08C0"/>
    <w:rsid w:val="00CD0A85"/>
    <w:rsid w:val="00CD0F9A"/>
    <w:rsid w:val="00CD1153"/>
    <w:rsid w:val="00CD1D60"/>
    <w:rsid w:val="00CD2BB4"/>
    <w:rsid w:val="00CD4066"/>
    <w:rsid w:val="00CD4A52"/>
    <w:rsid w:val="00CD5466"/>
    <w:rsid w:val="00CD5C5E"/>
    <w:rsid w:val="00CD660F"/>
    <w:rsid w:val="00CD680E"/>
    <w:rsid w:val="00CD7FF1"/>
    <w:rsid w:val="00CE027F"/>
    <w:rsid w:val="00CE0E4B"/>
    <w:rsid w:val="00CE1021"/>
    <w:rsid w:val="00CE1044"/>
    <w:rsid w:val="00CE11DB"/>
    <w:rsid w:val="00CE2166"/>
    <w:rsid w:val="00CE35EA"/>
    <w:rsid w:val="00CE3C71"/>
    <w:rsid w:val="00CE3D62"/>
    <w:rsid w:val="00CE478C"/>
    <w:rsid w:val="00CE48D4"/>
    <w:rsid w:val="00CE5BD9"/>
    <w:rsid w:val="00CE6A99"/>
    <w:rsid w:val="00CE7019"/>
    <w:rsid w:val="00CE7A28"/>
    <w:rsid w:val="00CF1534"/>
    <w:rsid w:val="00CF1854"/>
    <w:rsid w:val="00CF2307"/>
    <w:rsid w:val="00CF27FC"/>
    <w:rsid w:val="00CF3A5E"/>
    <w:rsid w:val="00CF4142"/>
    <w:rsid w:val="00CF4213"/>
    <w:rsid w:val="00CF43A1"/>
    <w:rsid w:val="00CF5F39"/>
    <w:rsid w:val="00CF73D2"/>
    <w:rsid w:val="00CF73DD"/>
    <w:rsid w:val="00CF748B"/>
    <w:rsid w:val="00CF7BB1"/>
    <w:rsid w:val="00D00348"/>
    <w:rsid w:val="00D0054B"/>
    <w:rsid w:val="00D0138D"/>
    <w:rsid w:val="00D023FA"/>
    <w:rsid w:val="00D02C2D"/>
    <w:rsid w:val="00D02D0D"/>
    <w:rsid w:val="00D03AA4"/>
    <w:rsid w:val="00D04226"/>
    <w:rsid w:val="00D04444"/>
    <w:rsid w:val="00D044D1"/>
    <w:rsid w:val="00D05FA6"/>
    <w:rsid w:val="00D0622E"/>
    <w:rsid w:val="00D100ED"/>
    <w:rsid w:val="00D103F4"/>
    <w:rsid w:val="00D11023"/>
    <w:rsid w:val="00D1164E"/>
    <w:rsid w:val="00D11B33"/>
    <w:rsid w:val="00D12111"/>
    <w:rsid w:val="00D1420E"/>
    <w:rsid w:val="00D145B5"/>
    <w:rsid w:val="00D155FD"/>
    <w:rsid w:val="00D15D24"/>
    <w:rsid w:val="00D15FAF"/>
    <w:rsid w:val="00D16974"/>
    <w:rsid w:val="00D16D01"/>
    <w:rsid w:val="00D20163"/>
    <w:rsid w:val="00D20482"/>
    <w:rsid w:val="00D20988"/>
    <w:rsid w:val="00D20BAF"/>
    <w:rsid w:val="00D20DCB"/>
    <w:rsid w:val="00D213D0"/>
    <w:rsid w:val="00D2155F"/>
    <w:rsid w:val="00D236FF"/>
    <w:rsid w:val="00D26289"/>
    <w:rsid w:val="00D26306"/>
    <w:rsid w:val="00D264CD"/>
    <w:rsid w:val="00D26D4C"/>
    <w:rsid w:val="00D26D98"/>
    <w:rsid w:val="00D27E03"/>
    <w:rsid w:val="00D303F9"/>
    <w:rsid w:val="00D31497"/>
    <w:rsid w:val="00D3374A"/>
    <w:rsid w:val="00D33B66"/>
    <w:rsid w:val="00D3441B"/>
    <w:rsid w:val="00D35F0E"/>
    <w:rsid w:val="00D36DC4"/>
    <w:rsid w:val="00D377E3"/>
    <w:rsid w:val="00D37EFC"/>
    <w:rsid w:val="00D40587"/>
    <w:rsid w:val="00D41A7D"/>
    <w:rsid w:val="00D43CBF"/>
    <w:rsid w:val="00D45C14"/>
    <w:rsid w:val="00D45DDE"/>
    <w:rsid w:val="00D45F53"/>
    <w:rsid w:val="00D46C47"/>
    <w:rsid w:val="00D50462"/>
    <w:rsid w:val="00D506D0"/>
    <w:rsid w:val="00D50F7C"/>
    <w:rsid w:val="00D51CF9"/>
    <w:rsid w:val="00D52439"/>
    <w:rsid w:val="00D55ECE"/>
    <w:rsid w:val="00D55FEB"/>
    <w:rsid w:val="00D56DB4"/>
    <w:rsid w:val="00D5711F"/>
    <w:rsid w:val="00D63474"/>
    <w:rsid w:val="00D639F2"/>
    <w:rsid w:val="00D64069"/>
    <w:rsid w:val="00D65765"/>
    <w:rsid w:val="00D662DF"/>
    <w:rsid w:val="00D66373"/>
    <w:rsid w:val="00D6781B"/>
    <w:rsid w:val="00D7114F"/>
    <w:rsid w:val="00D71A8E"/>
    <w:rsid w:val="00D72213"/>
    <w:rsid w:val="00D72CD5"/>
    <w:rsid w:val="00D74684"/>
    <w:rsid w:val="00D76391"/>
    <w:rsid w:val="00D776EA"/>
    <w:rsid w:val="00D77BF9"/>
    <w:rsid w:val="00D804C8"/>
    <w:rsid w:val="00D80D4F"/>
    <w:rsid w:val="00D82806"/>
    <w:rsid w:val="00D82F01"/>
    <w:rsid w:val="00D82F8E"/>
    <w:rsid w:val="00D83196"/>
    <w:rsid w:val="00D84F8A"/>
    <w:rsid w:val="00D8515B"/>
    <w:rsid w:val="00D85DB9"/>
    <w:rsid w:val="00D8622A"/>
    <w:rsid w:val="00D86542"/>
    <w:rsid w:val="00D90334"/>
    <w:rsid w:val="00D91D8E"/>
    <w:rsid w:val="00D920C8"/>
    <w:rsid w:val="00D921D8"/>
    <w:rsid w:val="00D92953"/>
    <w:rsid w:val="00D92A30"/>
    <w:rsid w:val="00D9301F"/>
    <w:rsid w:val="00D93645"/>
    <w:rsid w:val="00D93940"/>
    <w:rsid w:val="00D96537"/>
    <w:rsid w:val="00D97698"/>
    <w:rsid w:val="00D97755"/>
    <w:rsid w:val="00D97863"/>
    <w:rsid w:val="00D978A0"/>
    <w:rsid w:val="00D97D4D"/>
    <w:rsid w:val="00DA0066"/>
    <w:rsid w:val="00DA2EAB"/>
    <w:rsid w:val="00DA3BFE"/>
    <w:rsid w:val="00DA41D7"/>
    <w:rsid w:val="00DA44C3"/>
    <w:rsid w:val="00DA4A9C"/>
    <w:rsid w:val="00DB0090"/>
    <w:rsid w:val="00DB0FFB"/>
    <w:rsid w:val="00DB12C4"/>
    <w:rsid w:val="00DB156D"/>
    <w:rsid w:val="00DB17FD"/>
    <w:rsid w:val="00DB1C5E"/>
    <w:rsid w:val="00DB213A"/>
    <w:rsid w:val="00DB25C9"/>
    <w:rsid w:val="00DB3695"/>
    <w:rsid w:val="00DB3ACB"/>
    <w:rsid w:val="00DB4360"/>
    <w:rsid w:val="00DB6042"/>
    <w:rsid w:val="00DB7100"/>
    <w:rsid w:val="00DB7497"/>
    <w:rsid w:val="00DB7E00"/>
    <w:rsid w:val="00DC06D6"/>
    <w:rsid w:val="00DC1BDE"/>
    <w:rsid w:val="00DC32A7"/>
    <w:rsid w:val="00DC4EDD"/>
    <w:rsid w:val="00DC4FAB"/>
    <w:rsid w:val="00DC51EF"/>
    <w:rsid w:val="00DC6BA2"/>
    <w:rsid w:val="00DC6FBA"/>
    <w:rsid w:val="00DD110B"/>
    <w:rsid w:val="00DD1A54"/>
    <w:rsid w:val="00DD2A3F"/>
    <w:rsid w:val="00DD2B1B"/>
    <w:rsid w:val="00DD47DB"/>
    <w:rsid w:val="00DD5063"/>
    <w:rsid w:val="00DD6E69"/>
    <w:rsid w:val="00DD7393"/>
    <w:rsid w:val="00DD7B0B"/>
    <w:rsid w:val="00DE0000"/>
    <w:rsid w:val="00DE0182"/>
    <w:rsid w:val="00DE05A7"/>
    <w:rsid w:val="00DE0B19"/>
    <w:rsid w:val="00DE0F8A"/>
    <w:rsid w:val="00DE144D"/>
    <w:rsid w:val="00DE2552"/>
    <w:rsid w:val="00DE3273"/>
    <w:rsid w:val="00DE3F7E"/>
    <w:rsid w:val="00DE475D"/>
    <w:rsid w:val="00DE5AA5"/>
    <w:rsid w:val="00DF0111"/>
    <w:rsid w:val="00DF03AA"/>
    <w:rsid w:val="00DF0BB7"/>
    <w:rsid w:val="00DF31E2"/>
    <w:rsid w:val="00DF3396"/>
    <w:rsid w:val="00DF384A"/>
    <w:rsid w:val="00DF41CD"/>
    <w:rsid w:val="00DF45D5"/>
    <w:rsid w:val="00DF5416"/>
    <w:rsid w:val="00DF5925"/>
    <w:rsid w:val="00DF7661"/>
    <w:rsid w:val="00DF7D81"/>
    <w:rsid w:val="00E0091F"/>
    <w:rsid w:val="00E00BB2"/>
    <w:rsid w:val="00E02359"/>
    <w:rsid w:val="00E027AA"/>
    <w:rsid w:val="00E03022"/>
    <w:rsid w:val="00E03E43"/>
    <w:rsid w:val="00E04717"/>
    <w:rsid w:val="00E05B94"/>
    <w:rsid w:val="00E06517"/>
    <w:rsid w:val="00E06E6A"/>
    <w:rsid w:val="00E104FC"/>
    <w:rsid w:val="00E11D3D"/>
    <w:rsid w:val="00E11E5B"/>
    <w:rsid w:val="00E11EE2"/>
    <w:rsid w:val="00E13C14"/>
    <w:rsid w:val="00E14444"/>
    <w:rsid w:val="00E1681F"/>
    <w:rsid w:val="00E16D69"/>
    <w:rsid w:val="00E177DB"/>
    <w:rsid w:val="00E20892"/>
    <w:rsid w:val="00E20BF9"/>
    <w:rsid w:val="00E2627F"/>
    <w:rsid w:val="00E264AA"/>
    <w:rsid w:val="00E325B9"/>
    <w:rsid w:val="00E32745"/>
    <w:rsid w:val="00E32942"/>
    <w:rsid w:val="00E32BEE"/>
    <w:rsid w:val="00E3361E"/>
    <w:rsid w:val="00E34F25"/>
    <w:rsid w:val="00E35FB0"/>
    <w:rsid w:val="00E36EAB"/>
    <w:rsid w:val="00E37513"/>
    <w:rsid w:val="00E3784A"/>
    <w:rsid w:val="00E37E5B"/>
    <w:rsid w:val="00E41959"/>
    <w:rsid w:val="00E41ED2"/>
    <w:rsid w:val="00E4223F"/>
    <w:rsid w:val="00E435D3"/>
    <w:rsid w:val="00E4378A"/>
    <w:rsid w:val="00E461EB"/>
    <w:rsid w:val="00E46490"/>
    <w:rsid w:val="00E473CB"/>
    <w:rsid w:val="00E47598"/>
    <w:rsid w:val="00E50D40"/>
    <w:rsid w:val="00E524D0"/>
    <w:rsid w:val="00E541ED"/>
    <w:rsid w:val="00E54AFA"/>
    <w:rsid w:val="00E5584B"/>
    <w:rsid w:val="00E5698A"/>
    <w:rsid w:val="00E5745A"/>
    <w:rsid w:val="00E62F62"/>
    <w:rsid w:val="00E643C6"/>
    <w:rsid w:val="00E64ED3"/>
    <w:rsid w:val="00E65BC0"/>
    <w:rsid w:val="00E65D4B"/>
    <w:rsid w:val="00E670AC"/>
    <w:rsid w:val="00E70311"/>
    <w:rsid w:val="00E72093"/>
    <w:rsid w:val="00E72B16"/>
    <w:rsid w:val="00E732B9"/>
    <w:rsid w:val="00E73867"/>
    <w:rsid w:val="00E7512C"/>
    <w:rsid w:val="00E75135"/>
    <w:rsid w:val="00E75E5B"/>
    <w:rsid w:val="00E75E82"/>
    <w:rsid w:val="00E7769E"/>
    <w:rsid w:val="00E80DFD"/>
    <w:rsid w:val="00E81F7E"/>
    <w:rsid w:val="00E822A0"/>
    <w:rsid w:val="00E82DD6"/>
    <w:rsid w:val="00E8362D"/>
    <w:rsid w:val="00E83CC5"/>
    <w:rsid w:val="00E83CF0"/>
    <w:rsid w:val="00E84061"/>
    <w:rsid w:val="00E840A5"/>
    <w:rsid w:val="00E84776"/>
    <w:rsid w:val="00E857FB"/>
    <w:rsid w:val="00E85A53"/>
    <w:rsid w:val="00E85E31"/>
    <w:rsid w:val="00E865DD"/>
    <w:rsid w:val="00E86710"/>
    <w:rsid w:val="00E867E7"/>
    <w:rsid w:val="00E86C16"/>
    <w:rsid w:val="00E87AB9"/>
    <w:rsid w:val="00E926E0"/>
    <w:rsid w:val="00E95A3C"/>
    <w:rsid w:val="00E95F0A"/>
    <w:rsid w:val="00E95FAC"/>
    <w:rsid w:val="00E968DC"/>
    <w:rsid w:val="00E96BC7"/>
    <w:rsid w:val="00EA025B"/>
    <w:rsid w:val="00EA235C"/>
    <w:rsid w:val="00EA2508"/>
    <w:rsid w:val="00EA3085"/>
    <w:rsid w:val="00EA372F"/>
    <w:rsid w:val="00EA40C1"/>
    <w:rsid w:val="00EA534A"/>
    <w:rsid w:val="00EA7990"/>
    <w:rsid w:val="00EB0034"/>
    <w:rsid w:val="00EB0947"/>
    <w:rsid w:val="00EB0980"/>
    <w:rsid w:val="00EB14BE"/>
    <w:rsid w:val="00EB1A36"/>
    <w:rsid w:val="00EB2B3F"/>
    <w:rsid w:val="00EB37A1"/>
    <w:rsid w:val="00EB4942"/>
    <w:rsid w:val="00EB49C7"/>
    <w:rsid w:val="00EB53DA"/>
    <w:rsid w:val="00EB5A2D"/>
    <w:rsid w:val="00EB68D0"/>
    <w:rsid w:val="00EC20B7"/>
    <w:rsid w:val="00EC43A1"/>
    <w:rsid w:val="00EC4774"/>
    <w:rsid w:val="00EC597F"/>
    <w:rsid w:val="00EC6DF9"/>
    <w:rsid w:val="00EC6ED7"/>
    <w:rsid w:val="00EC7B40"/>
    <w:rsid w:val="00ED034C"/>
    <w:rsid w:val="00ED05D9"/>
    <w:rsid w:val="00ED088F"/>
    <w:rsid w:val="00ED1599"/>
    <w:rsid w:val="00ED2253"/>
    <w:rsid w:val="00ED2E01"/>
    <w:rsid w:val="00ED374C"/>
    <w:rsid w:val="00ED3AE1"/>
    <w:rsid w:val="00ED4EC0"/>
    <w:rsid w:val="00ED55AE"/>
    <w:rsid w:val="00ED66AA"/>
    <w:rsid w:val="00ED6A60"/>
    <w:rsid w:val="00ED6F25"/>
    <w:rsid w:val="00EE18E8"/>
    <w:rsid w:val="00EE1DB6"/>
    <w:rsid w:val="00EE26D6"/>
    <w:rsid w:val="00EE59FB"/>
    <w:rsid w:val="00EE6281"/>
    <w:rsid w:val="00EE62DE"/>
    <w:rsid w:val="00EE74E9"/>
    <w:rsid w:val="00EE7F62"/>
    <w:rsid w:val="00EF0E9B"/>
    <w:rsid w:val="00EF1AAC"/>
    <w:rsid w:val="00EF22CA"/>
    <w:rsid w:val="00EF2FB3"/>
    <w:rsid w:val="00EF31D8"/>
    <w:rsid w:val="00EF3D22"/>
    <w:rsid w:val="00EF3E4F"/>
    <w:rsid w:val="00EF4090"/>
    <w:rsid w:val="00EF4F07"/>
    <w:rsid w:val="00EF50EE"/>
    <w:rsid w:val="00EF5EC3"/>
    <w:rsid w:val="00EF5F7F"/>
    <w:rsid w:val="00EF6036"/>
    <w:rsid w:val="00EF6135"/>
    <w:rsid w:val="00EF62D9"/>
    <w:rsid w:val="00EF7002"/>
    <w:rsid w:val="00EF7E1F"/>
    <w:rsid w:val="00F000D6"/>
    <w:rsid w:val="00F0023E"/>
    <w:rsid w:val="00F05003"/>
    <w:rsid w:val="00F06CA0"/>
    <w:rsid w:val="00F06E2A"/>
    <w:rsid w:val="00F07602"/>
    <w:rsid w:val="00F07B8D"/>
    <w:rsid w:val="00F10DC5"/>
    <w:rsid w:val="00F112C6"/>
    <w:rsid w:val="00F115D6"/>
    <w:rsid w:val="00F11C2F"/>
    <w:rsid w:val="00F11EF1"/>
    <w:rsid w:val="00F124D0"/>
    <w:rsid w:val="00F129C3"/>
    <w:rsid w:val="00F1304F"/>
    <w:rsid w:val="00F13A18"/>
    <w:rsid w:val="00F146FE"/>
    <w:rsid w:val="00F16C87"/>
    <w:rsid w:val="00F20665"/>
    <w:rsid w:val="00F230BA"/>
    <w:rsid w:val="00F23620"/>
    <w:rsid w:val="00F247BE"/>
    <w:rsid w:val="00F24FDF"/>
    <w:rsid w:val="00F25370"/>
    <w:rsid w:val="00F26183"/>
    <w:rsid w:val="00F261B5"/>
    <w:rsid w:val="00F26629"/>
    <w:rsid w:val="00F26BD4"/>
    <w:rsid w:val="00F2749D"/>
    <w:rsid w:val="00F275EF"/>
    <w:rsid w:val="00F27DE6"/>
    <w:rsid w:val="00F27EBE"/>
    <w:rsid w:val="00F30140"/>
    <w:rsid w:val="00F30FD9"/>
    <w:rsid w:val="00F31219"/>
    <w:rsid w:val="00F31689"/>
    <w:rsid w:val="00F32448"/>
    <w:rsid w:val="00F32FFE"/>
    <w:rsid w:val="00F33CEE"/>
    <w:rsid w:val="00F3564F"/>
    <w:rsid w:val="00F35F21"/>
    <w:rsid w:val="00F36401"/>
    <w:rsid w:val="00F36EDE"/>
    <w:rsid w:val="00F41A2A"/>
    <w:rsid w:val="00F42752"/>
    <w:rsid w:val="00F441AD"/>
    <w:rsid w:val="00F4480E"/>
    <w:rsid w:val="00F44ADB"/>
    <w:rsid w:val="00F45CA4"/>
    <w:rsid w:val="00F477B3"/>
    <w:rsid w:val="00F51DE7"/>
    <w:rsid w:val="00F52B54"/>
    <w:rsid w:val="00F53342"/>
    <w:rsid w:val="00F53C6F"/>
    <w:rsid w:val="00F60248"/>
    <w:rsid w:val="00F61405"/>
    <w:rsid w:val="00F61573"/>
    <w:rsid w:val="00F632D5"/>
    <w:rsid w:val="00F63712"/>
    <w:rsid w:val="00F63BEE"/>
    <w:rsid w:val="00F6407D"/>
    <w:rsid w:val="00F64122"/>
    <w:rsid w:val="00F65517"/>
    <w:rsid w:val="00F657BD"/>
    <w:rsid w:val="00F66449"/>
    <w:rsid w:val="00F6790B"/>
    <w:rsid w:val="00F70335"/>
    <w:rsid w:val="00F703BE"/>
    <w:rsid w:val="00F7153E"/>
    <w:rsid w:val="00F71576"/>
    <w:rsid w:val="00F71EF9"/>
    <w:rsid w:val="00F724AE"/>
    <w:rsid w:val="00F72BAB"/>
    <w:rsid w:val="00F73D32"/>
    <w:rsid w:val="00F74653"/>
    <w:rsid w:val="00F74CF8"/>
    <w:rsid w:val="00F75264"/>
    <w:rsid w:val="00F753CE"/>
    <w:rsid w:val="00F75CFD"/>
    <w:rsid w:val="00F771FD"/>
    <w:rsid w:val="00F8029C"/>
    <w:rsid w:val="00F81811"/>
    <w:rsid w:val="00F81B75"/>
    <w:rsid w:val="00F81DD5"/>
    <w:rsid w:val="00F827C4"/>
    <w:rsid w:val="00F82B4F"/>
    <w:rsid w:val="00F82E18"/>
    <w:rsid w:val="00F833D1"/>
    <w:rsid w:val="00F83537"/>
    <w:rsid w:val="00F839C7"/>
    <w:rsid w:val="00F83F75"/>
    <w:rsid w:val="00F85221"/>
    <w:rsid w:val="00F85717"/>
    <w:rsid w:val="00F85978"/>
    <w:rsid w:val="00F8638F"/>
    <w:rsid w:val="00F9069A"/>
    <w:rsid w:val="00F91B6E"/>
    <w:rsid w:val="00F92A66"/>
    <w:rsid w:val="00F936C6"/>
    <w:rsid w:val="00F93C0B"/>
    <w:rsid w:val="00F941A4"/>
    <w:rsid w:val="00F94312"/>
    <w:rsid w:val="00F94878"/>
    <w:rsid w:val="00F94CC6"/>
    <w:rsid w:val="00F951EE"/>
    <w:rsid w:val="00F95794"/>
    <w:rsid w:val="00F962C8"/>
    <w:rsid w:val="00F9692E"/>
    <w:rsid w:val="00F97117"/>
    <w:rsid w:val="00F97706"/>
    <w:rsid w:val="00FA1C07"/>
    <w:rsid w:val="00FA2BCF"/>
    <w:rsid w:val="00FA3B5F"/>
    <w:rsid w:val="00FA474E"/>
    <w:rsid w:val="00FA788F"/>
    <w:rsid w:val="00FB02B8"/>
    <w:rsid w:val="00FB07BD"/>
    <w:rsid w:val="00FB0F0E"/>
    <w:rsid w:val="00FB193B"/>
    <w:rsid w:val="00FB2304"/>
    <w:rsid w:val="00FB2369"/>
    <w:rsid w:val="00FB23C6"/>
    <w:rsid w:val="00FB2430"/>
    <w:rsid w:val="00FB2F05"/>
    <w:rsid w:val="00FB3721"/>
    <w:rsid w:val="00FB43F7"/>
    <w:rsid w:val="00FB4CD8"/>
    <w:rsid w:val="00FC0112"/>
    <w:rsid w:val="00FC1244"/>
    <w:rsid w:val="00FC1607"/>
    <w:rsid w:val="00FC21A4"/>
    <w:rsid w:val="00FC2435"/>
    <w:rsid w:val="00FC25DA"/>
    <w:rsid w:val="00FC2853"/>
    <w:rsid w:val="00FC32E2"/>
    <w:rsid w:val="00FC362F"/>
    <w:rsid w:val="00FC4939"/>
    <w:rsid w:val="00FC5F97"/>
    <w:rsid w:val="00FC6459"/>
    <w:rsid w:val="00FC6848"/>
    <w:rsid w:val="00FC69F7"/>
    <w:rsid w:val="00FD04CC"/>
    <w:rsid w:val="00FD0E63"/>
    <w:rsid w:val="00FD0F3D"/>
    <w:rsid w:val="00FD16EB"/>
    <w:rsid w:val="00FD1A76"/>
    <w:rsid w:val="00FD30D3"/>
    <w:rsid w:val="00FD4377"/>
    <w:rsid w:val="00FD43E6"/>
    <w:rsid w:val="00FD445A"/>
    <w:rsid w:val="00FD4D4E"/>
    <w:rsid w:val="00FD62E2"/>
    <w:rsid w:val="00FD6A7D"/>
    <w:rsid w:val="00FD7C6F"/>
    <w:rsid w:val="00FD7F95"/>
    <w:rsid w:val="00FE0993"/>
    <w:rsid w:val="00FE1FEE"/>
    <w:rsid w:val="00FE2003"/>
    <w:rsid w:val="00FE337E"/>
    <w:rsid w:val="00FE38E7"/>
    <w:rsid w:val="00FE4392"/>
    <w:rsid w:val="00FE6A52"/>
    <w:rsid w:val="00FE7021"/>
    <w:rsid w:val="00FE79D5"/>
    <w:rsid w:val="00FF0048"/>
    <w:rsid w:val="00FF10F5"/>
    <w:rsid w:val="00FF3D5E"/>
    <w:rsid w:val="00FF45F8"/>
    <w:rsid w:val="00FF59E5"/>
    <w:rsid w:val="00FF6466"/>
    <w:rsid w:val="00FF6729"/>
    <w:rsid w:val="00FF77ED"/>
    <w:rsid w:val="06B9AE98"/>
    <w:rsid w:val="0716FDA3"/>
    <w:rsid w:val="0BF92FEC"/>
    <w:rsid w:val="0DEEB938"/>
    <w:rsid w:val="0E0D7B43"/>
    <w:rsid w:val="0E5F6277"/>
    <w:rsid w:val="0E674F9E"/>
    <w:rsid w:val="0EFD9B61"/>
    <w:rsid w:val="0F893F50"/>
    <w:rsid w:val="0FBF8CC5"/>
    <w:rsid w:val="0FE2262D"/>
    <w:rsid w:val="12779CD8"/>
    <w:rsid w:val="12BDB9A1"/>
    <w:rsid w:val="13F26996"/>
    <w:rsid w:val="17ED0DCD"/>
    <w:rsid w:val="1838DF5C"/>
    <w:rsid w:val="1B9F73CB"/>
    <w:rsid w:val="1BBF5C23"/>
    <w:rsid w:val="1D5B8442"/>
    <w:rsid w:val="1ECFB8C7"/>
    <w:rsid w:val="1F7B60E4"/>
    <w:rsid w:val="1FDFEA84"/>
    <w:rsid w:val="1FFF3913"/>
    <w:rsid w:val="20EA85CE"/>
    <w:rsid w:val="21921DAB"/>
    <w:rsid w:val="21EFA169"/>
    <w:rsid w:val="2294241D"/>
    <w:rsid w:val="246201C1"/>
    <w:rsid w:val="25C7A35C"/>
    <w:rsid w:val="26CF4810"/>
    <w:rsid w:val="27FAF882"/>
    <w:rsid w:val="2D57166E"/>
    <w:rsid w:val="2DFE7203"/>
    <w:rsid w:val="2E7A64DA"/>
    <w:rsid w:val="2EE5DFD5"/>
    <w:rsid w:val="2F2B68EB"/>
    <w:rsid w:val="2F6DD6A9"/>
    <w:rsid w:val="2FDD9AEC"/>
    <w:rsid w:val="2FDF8432"/>
    <w:rsid w:val="2FF15522"/>
    <w:rsid w:val="2FFF1136"/>
    <w:rsid w:val="3008A303"/>
    <w:rsid w:val="33CFED20"/>
    <w:rsid w:val="33FF481C"/>
    <w:rsid w:val="345E10E1"/>
    <w:rsid w:val="35BFC3B3"/>
    <w:rsid w:val="35DFB057"/>
    <w:rsid w:val="35F36537"/>
    <w:rsid w:val="35FA3447"/>
    <w:rsid w:val="376F8104"/>
    <w:rsid w:val="376FDF54"/>
    <w:rsid w:val="377DD044"/>
    <w:rsid w:val="3899C47E"/>
    <w:rsid w:val="39B4462C"/>
    <w:rsid w:val="39DBD204"/>
    <w:rsid w:val="39EF73DE"/>
    <w:rsid w:val="3ACDA404"/>
    <w:rsid w:val="3AFF8939"/>
    <w:rsid w:val="3BA64504"/>
    <w:rsid w:val="3BDA6CE9"/>
    <w:rsid w:val="3BDF237A"/>
    <w:rsid w:val="3BEF8BE0"/>
    <w:rsid w:val="3CBF3EDD"/>
    <w:rsid w:val="3CF7127E"/>
    <w:rsid w:val="3D3F5B06"/>
    <w:rsid w:val="3DBEF335"/>
    <w:rsid w:val="3DE9F4F1"/>
    <w:rsid w:val="3DF74871"/>
    <w:rsid w:val="3DFFF6D1"/>
    <w:rsid w:val="3E6C2507"/>
    <w:rsid w:val="3EFEA9ED"/>
    <w:rsid w:val="3F52ADDF"/>
    <w:rsid w:val="3F6F68F7"/>
    <w:rsid w:val="3F779A39"/>
    <w:rsid w:val="3F7D95C4"/>
    <w:rsid w:val="3F9CBE43"/>
    <w:rsid w:val="3FA5BC11"/>
    <w:rsid w:val="3FAF3118"/>
    <w:rsid w:val="3FB531B8"/>
    <w:rsid w:val="3FD90DE9"/>
    <w:rsid w:val="3FD9C443"/>
    <w:rsid w:val="3FDBA4DB"/>
    <w:rsid w:val="3FFDE9E3"/>
    <w:rsid w:val="3FFF0186"/>
    <w:rsid w:val="3FFF4E5E"/>
    <w:rsid w:val="3FFFE40D"/>
    <w:rsid w:val="4016F84E"/>
    <w:rsid w:val="413A280F"/>
    <w:rsid w:val="45113E37"/>
    <w:rsid w:val="45630D70"/>
    <w:rsid w:val="46CB2A69"/>
    <w:rsid w:val="47FBC26C"/>
    <w:rsid w:val="481B8DAA"/>
    <w:rsid w:val="4899793F"/>
    <w:rsid w:val="490D6C0D"/>
    <w:rsid w:val="4BAFC427"/>
    <w:rsid w:val="4C029F8A"/>
    <w:rsid w:val="4D6D99A9"/>
    <w:rsid w:val="4D7EFF7C"/>
    <w:rsid w:val="4DB86A27"/>
    <w:rsid w:val="4DBD7A8F"/>
    <w:rsid w:val="4DEDB4BE"/>
    <w:rsid w:val="4DFF8427"/>
    <w:rsid w:val="4E2EB730"/>
    <w:rsid w:val="4E7D697C"/>
    <w:rsid w:val="4F1F5F09"/>
    <w:rsid w:val="4FBEFF0A"/>
    <w:rsid w:val="4FEDF3B2"/>
    <w:rsid w:val="4FF97A45"/>
    <w:rsid w:val="534F479F"/>
    <w:rsid w:val="537FAD21"/>
    <w:rsid w:val="53DFDFDD"/>
    <w:rsid w:val="54FFDE2B"/>
    <w:rsid w:val="556F960C"/>
    <w:rsid w:val="55CFA631"/>
    <w:rsid w:val="55D35B0F"/>
    <w:rsid w:val="55EF72DE"/>
    <w:rsid w:val="55F6D53E"/>
    <w:rsid w:val="55FAACD9"/>
    <w:rsid w:val="55FFE30C"/>
    <w:rsid w:val="56BE303A"/>
    <w:rsid w:val="57C28566"/>
    <w:rsid w:val="57DA69CA"/>
    <w:rsid w:val="57FB12DC"/>
    <w:rsid w:val="598FBE28"/>
    <w:rsid w:val="59FF89D6"/>
    <w:rsid w:val="5AAD0EDF"/>
    <w:rsid w:val="5AC48775"/>
    <w:rsid w:val="5B6E8DD6"/>
    <w:rsid w:val="5BCB41F0"/>
    <w:rsid w:val="5BFAC02F"/>
    <w:rsid w:val="5BFEA2AA"/>
    <w:rsid w:val="5CEBBCE4"/>
    <w:rsid w:val="5DB11C1A"/>
    <w:rsid w:val="5DDAD442"/>
    <w:rsid w:val="5DE7BC1C"/>
    <w:rsid w:val="5DEDF433"/>
    <w:rsid w:val="5DEF6940"/>
    <w:rsid w:val="5DFF95FA"/>
    <w:rsid w:val="5E505F3A"/>
    <w:rsid w:val="5FBFC78E"/>
    <w:rsid w:val="5FC8ABF3"/>
    <w:rsid w:val="5FE5003F"/>
    <w:rsid w:val="5FEC57F0"/>
    <w:rsid w:val="5FFD7A05"/>
    <w:rsid w:val="5FFF0581"/>
    <w:rsid w:val="5FFF14EF"/>
    <w:rsid w:val="5FFFD2E2"/>
    <w:rsid w:val="61BDDDD8"/>
    <w:rsid w:val="63DFF7CB"/>
    <w:rsid w:val="64F6EFB4"/>
    <w:rsid w:val="65FCA9DE"/>
    <w:rsid w:val="66B4BEB9"/>
    <w:rsid w:val="66E6D968"/>
    <w:rsid w:val="66EBA0A6"/>
    <w:rsid w:val="66FF7615"/>
    <w:rsid w:val="67748C4D"/>
    <w:rsid w:val="677FA882"/>
    <w:rsid w:val="67FD46C5"/>
    <w:rsid w:val="67FF0EDD"/>
    <w:rsid w:val="6885E44A"/>
    <w:rsid w:val="68EA3CD7"/>
    <w:rsid w:val="69FFB6A1"/>
    <w:rsid w:val="6A7F765D"/>
    <w:rsid w:val="6AF765A8"/>
    <w:rsid w:val="6B6468D3"/>
    <w:rsid w:val="6B75BB1C"/>
    <w:rsid w:val="6BFC3109"/>
    <w:rsid w:val="6C9BE07C"/>
    <w:rsid w:val="6CAD22A0"/>
    <w:rsid w:val="6CE39D1B"/>
    <w:rsid w:val="6D1FDADF"/>
    <w:rsid w:val="6D3FA14F"/>
    <w:rsid w:val="6DB2AE81"/>
    <w:rsid w:val="6DDF3CE3"/>
    <w:rsid w:val="6DFECF75"/>
    <w:rsid w:val="6E7F66CD"/>
    <w:rsid w:val="6ECF54F0"/>
    <w:rsid w:val="6EE73093"/>
    <w:rsid w:val="6EEBC966"/>
    <w:rsid w:val="6EFF35E9"/>
    <w:rsid w:val="6F592FAE"/>
    <w:rsid w:val="6F594C8B"/>
    <w:rsid w:val="6F7BAA0D"/>
    <w:rsid w:val="6FBBC5DA"/>
    <w:rsid w:val="6FDF519E"/>
    <w:rsid w:val="6FE20DFD"/>
    <w:rsid w:val="6FEF6E21"/>
    <w:rsid w:val="6FF5AC52"/>
    <w:rsid w:val="6FFB2580"/>
    <w:rsid w:val="6FFD8D86"/>
    <w:rsid w:val="6FFDD4BF"/>
    <w:rsid w:val="6FFF9308"/>
    <w:rsid w:val="6FFFE823"/>
    <w:rsid w:val="70291019"/>
    <w:rsid w:val="70E665AC"/>
    <w:rsid w:val="70FFD9C2"/>
    <w:rsid w:val="71E72A59"/>
    <w:rsid w:val="72BEF29D"/>
    <w:rsid w:val="73E7544B"/>
    <w:rsid w:val="73EEB1A6"/>
    <w:rsid w:val="73FAFFF6"/>
    <w:rsid w:val="7421151D"/>
    <w:rsid w:val="743D1097"/>
    <w:rsid w:val="746C42C6"/>
    <w:rsid w:val="74DF1283"/>
    <w:rsid w:val="74E19780"/>
    <w:rsid w:val="74FD2869"/>
    <w:rsid w:val="7519229D"/>
    <w:rsid w:val="752E14BC"/>
    <w:rsid w:val="754F7129"/>
    <w:rsid w:val="757F55AE"/>
    <w:rsid w:val="75ECFFB9"/>
    <w:rsid w:val="75FD9053"/>
    <w:rsid w:val="75FDEE80"/>
    <w:rsid w:val="75FFBBC0"/>
    <w:rsid w:val="766C2BB0"/>
    <w:rsid w:val="766C9F60"/>
    <w:rsid w:val="767F8160"/>
    <w:rsid w:val="76C4785D"/>
    <w:rsid w:val="76E48D47"/>
    <w:rsid w:val="7734C612"/>
    <w:rsid w:val="775BEDE1"/>
    <w:rsid w:val="776E0A2A"/>
    <w:rsid w:val="77E5F5CF"/>
    <w:rsid w:val="77E732B2"/>
    <w:rsid w:val="77E761BB"/>
    <w:rsid w:val="77FBE584"/>
    <w:rsid w:val="77FDDB9E"/>
    <w:rsid w:val="77FE922E"/>
    <w:rsid w:val="77FF0E0C"/>
    <w:rsid w:val="77FF3532"/>
    <w:rsid w:val="77FF46EB"/>
    <w:rsid w:val="77FF5852"/>
    <w:rsid w:val="77FFF8F7"/>
    <w:rsid w:val="78EFB677"/>
    <w:rsid w:val="795F2A25"/>
    <w:rsid w:val="797CB4D9"/>
    <w:rsid w:val="797F921E"/>
    <w:rsid w:val="79ACDD22"/>
    <w:rsid w:val="79EE74E9"/>
    <w:rsid w:val="7A56D3FB"/>
    <w:rsid w:val="7A5F0897"/>
    <w:rsid w:val="7B267254"/>
    <w:rsid w:val="7B3FBCAA"/>
    <w:rsid w:val="7B6FC7BD"/>
    <w:rsid w:val="7B7F9150"/>
    <w:rsid w:val="7B96A5A6"/>
    <w:rsid w:val="7BAECF08"/>
    <w:rsid w:val="7BAFDD52"/>
    <w:rsid w:val="7BC635A1"/>
    <w:rsid w:val="7BDF1FE1"/>
    <w:rsid w:val="7BF91DCC"/>
    <w:rsid w:val="7BF9AFFD"/>
    <w:rsid w:val="7BFC28F9"/>
    <w:rsid w:val="7BFE2964"/>
    <w:rsid w:val="7BFFB3BD"/>
    <w:rsid w:val="7C2F9A9F"/>
    <w:rsid w:val="7C3F5499"/>
    <w:rsid w:val="7C55CD05"/>
    <w:rsid w:val="7C9E4214"/>
    <w:rsid w:val="7CB4BDE1"/>
    <w:rsid w:val="7CF91B72"/>
    <w:rsid w:val="7CFFEBE5"/>
    <w:rsid w:val="7DDF98A4"/>
    <w:rsid w:val="7DEB0CDB"/>
    <w:rsid w:val="7DFACCD8"/>
    <w:rsid w:val="7DFDC02E"/>
    <w:rsid w:val="7DFFB40D"/>
    <w:rsid w:val="7E3F3FF2"/>
    <w:rsid w:val="7E3F80C5"/>
    <w:rsid w:val="7E76F9CD"/>
    <w:rsid w:val="7E7FDA23"/>
    <w:rsid w:val="7E952C30"/>
    <w:rsid w:val="7E97F961"/>
    <w:rsid w:val="7EA2EC80"/>
    <w:rsid w:val="7EDADF77"/>
    <w:rsid w:val="7EDF7337"/>
    <w:rsid w:val="7EEFE143"/>
    <w:rsid w:val="7EF73520"/>
    <w:rsid w:val="7EFC0348"/>
    <w:rsid w:val="7EFFD5CB"/>
    <w:rsid w:val="7F050B59"/>
    <w:rsid w:val="7F357900"/>
    <w:rsid w:val="7F36C19A"/>
    <w:rsid w:val="7F3ADA6C"/>
    <w:rsid w:val="7F3FD3E0"/>
    <w:rsid w:val="7F4A6031"/>
    <w:rsid w:val="7F4FD4DA"/>
    <w:rsid w:val="7F5FA07D"/>
    <w:rsid w:val="7F6FF427"/>
    <w:rsid w:val="7F77F37F"/>
    <w:rsid w:val="7F7F50BA"/>
    <w:rsid w:val="7F7F6D81"/>
    <w:rsid w:val="7F9DF059"/>
    <w:rsid w:val="7FA7A812"/>
    <w:rsid w:val="7FADDB89"/>
    <w:rsid w:val="7FB3125F"/>
    <w:rsid w:val="7FB59DE5"/>
    <w:rsid w:val="7FBBB136"/>
    <w:rsid w:val="7FBF9CD5"/>
    <w:rsid w:val="7FD17CFE"/>
    <w:rsid w:val="7FD75A2D"/>
    <w:rsid w:val="7FDF58DA"/>
    <w:rsid w:val="7FEDABE7"/>
    <w:rsid w:val="7FEDE70D"/>
    <w:rsid w:val="7FF6675D"/>
    <w:rsid w:val="7FF73880"/>
    <w:rsid w:val="7FFA1F4D"/>
    <w:rsid w:val="7FFB0B30"/>
    <w:rsid w:val="7FFBA01B"/>
    <w:rsid w:val="7FFBD90E"/>
    <w:rsid w:val="7FFD7E10"/>
    <w:rsid w:val="7FFDCCB7"/>
    <w:rsid w:val="7FFE0EF5"/>
    <w:rsid w:val="7FFEA069"/>
    <w:rsid w:val="7FFF0AEF"/>
    <w:rsid w:val="7FFF250F"/>
    <w:rsid w:val="7FFF7043"/>
    <w:rsid w:val="7FFFA886"/>
    <w:rsid w:val="7FFFD08B"/>
    <w:rsid w:val="7FFFF4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41921E3"/>
  <w15:docId w15:val="{7CC7B420-93CA-4B32-BB16-299748192E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pPr>
        <w:spacing w:afterLines="50" w:after="5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5D24"/>
    <w:rPr>
      <w:rFonts w:eastAsia="Batang"/>
      <w:lang w:val="en-GB"/>
    </w:rPr>
  </w:style>
  <w:style w:type="paragraph" w:styleId="Heading1">
    <w:name w:val="heading 1"/>
    <w:basedOn w:val="Normal"/>
    <w:next w:val="Normal"/>
    <w:link w:val="Heading1Char"/>
    <w:uiPriority w:val="9"/>
    <w:qFormat/>
    <w:pPr>
      <w:widowControl w:val="0"/>
      <w:numPr>
        <w:numId w:val="1"/>
      </w:numPr>
      <w:spacing w:before="360" w:after="60"/>
      <w:outlineLvl w:val="0"/>
    </w:pPr>
    <w:rPr>
      <w:rFonts w:ascii="Arial" w:hAnsi="Arial"/>
      <w:b/>
      <w:bCs/>
      <w:kern w:val="32"/>
      <w:sz w:val="32"/>
      <w:szCs w:val="32"/>
    </w:rPr>
  </w:style>
  <w:style w:type="paragraph" w:styleId="Heading2">
    <w:name w:val="heading 2"/>
    <w:basedOn w:val="Heading1"/>
    <w:next w:val="Normal"/>
    <w:link w:val="Heading2Char"/>
    <w:uiPriority w:val="9"/>
    <w:qFormat/>
    <w:pPr>
      <w:keepNext/>
      <w:numPr>
        <w:ilvl w:val="1"/>
      </w:numPr>
      <w:spacing w:before="240"/>
      <w:outlineLvl w:val="1"/>
    </w:pPr>
    <w:rPr>
      <w:b w:val="0"/>
      <w:bCs w:val="0"/>
      <w:i/>
      <w:iCs/>
      <w:sz w:val="24"/>
      <w:szCs w:val="28"/>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ind w:left="864" w:hanging="864"/>
      <w:outlineLvl w:val="4"/>
    </w:pPr>
    <w:rPr>
      <w:bCs w:val="0"/>
      <w:i w:val="0"/>
      <w:iCs/>
      <w:sz w:val="18"/>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rPr>
  </w:style>
  <w:style w:type="paragraph" w:styleId="Heading8">
    <w:name w:val="heading 8"/>
    <w:basedOn w:val="Normal"/>
    <w:next w:val="Normal"/>
    <w:link w:val="Heading8Char"/>
    <w:uiPriority w:val="9"/>
    <w:qFormat/>
    <w:pPr>
      <w:numPr>
        <w:ilvl w:val="7"/>
        <w:numId w:val="1"/>
      </w:numPr>
      <w:tabs>
        <w:tab w:val="left" w:pos="432"/>
      </w:tabs>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b/>
      <w:bCs/>
      <w:kern w:val="32"/>
      <w:sz w:val="32"/>
      <w:szCs w:val="32"/>
      <w:lang w:val="en-GB"/>
    </w:rPr>
  </w:style>
  <w:style w:type="character" w:customStyle="1" w:styleId="Heading2Char">
    <w:name w:val="Heading 2 Char"/>
    <w:link w:val="Heading2"/>
    <w:uiPriority w:val="9"/>
    <w:rPr>
      <w:rFonts w:ascii="Arial" w:eastAsia="Batang" w:hAnsi="Arial"/>
      <w:i/>
      <w:iCs/>
      <w:kern w:val="32"/>
      <w:sz w:val="24"/>
      <w:szCs w:val="28"/>
      <w:lang w:val="en-GB"/>
    </w:rPr>
  </w:style>
  <w:style w:type="character" w:customStyle="1" w:styleId="Heading3Char">
    <w:name w:val="Heading 3 Char"/>
    <w:link w:val="Heading3"/>
    <w:rPr>
      <w:rFonts w:ascii="Arial" w:eastAsia="Batang" w:hAnsi="Arial"/>
      <w:b/>
      <w:bCs/>
      <w:szCs w:val="26"/>
      <w:lang w:val="en-GB"/>
    </w:rPr>
  </w:style>
  <w:style w:type="character" w:customStyle="1" w:styleId="Heading4Char">
    <w:name w:val="Heading 4 Char"/>
    <w:link w:val="Heading4"/>
    <w:uiPriority w:val="9"/>
    <w:rPr>
      <w:rFonts w:ascii="Arial" w:eastAsia="Batang" w:hAnsi="Arial"/>
      <w:b/>
      <w:bCs/>
      <w:i/>
      <w:szCs w:val="26"/>
      <w:lang w:val="en-GB"/>
    </w:rPr>
  </w:style>
  <w:style w:type="character" w:customStyle="1" w:styleId="Heading5Char">
    <w:name w:val="Heading 5 Char"/>
    <w:link w:val="Heading5"/>
    <w:uiPriority w:val="9"/>
    <w:rPr>
      <w:rFonts w:ascii="Arial" w:eastAsia="Batang" w:hAnsi="Arial"/>
      <w:b/>
      <w:iCs/>
      <w:sz w:val="18"/>
      <w:szCs w:val="26"/>
      <w:lang w:val="en-GB"/>
    </w:rPr>
  </w:style>
  <w:style w:type="character" w:customStyle="1" w:styleId="Heading6Char">
    <w:name w:val="Heading 6 Char"/>
    <w:link w:val="Heading6"/>
    <w:uiPriority w:val="9"/>
    <w:rPr>
      <w:rFonts w:eastAsia="Batang"/>
      <w:b/>
      <w:bCs/>
      <w:i/>
      <w:szCs w:val="22"/>
      <w:lang w:val="en-GB"/>
    </w:rPr>
  </w:style>
  <w:style w:type="character" w:customStyle="1" w:styleId="Heading7Char">
    <w:name w:val="Heading 7 Char"/>
    <w:link w:val="Heading7"/>
    <w:uiPriority w:val="9"/>
    <w:rPr>
      <w:rFonts w:eastAsia="Batang"/>
      <w:sz w:val="24"/>
      <w:lang w:val="en-GB"/>
    </w:rPr>
  </w:style>
  <w:style w:type="character" w:customStyle="1" w:styleId="Heading8Char">
    <w:name w:val="Heading 8 Char"/>
    <w:link w:val="Heading8"/>
    <w:uiPriority w:val="9"/>
    <w:rPr>
      <w:rFonts w:eastAsia="Batang"/>
      <w:i/>
      <w:iCs/>
      <w:sz w:val="24"/>
      <w:lang w:val="en-GB"/>
    </w:rPr>
  </w:style>
  <w:style w:type="character" w:customStyle="1" w:styleId="Heading9Char">
    <w:name w:val="Heading 9 Char"/>
    <w:link w:val="Heading9"/>
    <w:uiPriority w:val="9"/>
    <w:rPr>
      <w:rFonts w:ascii="Arial" w:eastAsia="Batang" w:hAnsi="Arial"/>
      <w:sz w:val="22"/>
      <w:szCs w:val="22"/>
      <w:lang w:val="en-GB"/>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pPr>
    <w:rPr>
      <w:lang w:eastAsia="zh-CN"/>
    </w:rPr>
  </w:style>
  <w:style w:type="character" w:styleId="CommentReference">
    <w:name w:val="annotation reference"/>
    <w:basedOn w:val="DefaultParagraphFont"/>
    <w:uiPriority w:val="99"/>
    <w:semiHidden/>
    <w:unhideWhenUsed/>
    <w:rsid w:val="00D26289"/>
    <w:rPr>
      <w:sz w:val="16"/>
      <w:szCs w:val="16"/>
    </w:rPr>
  </w:style>
  <w:style w:type="paragraph" w:styleId="CommentText">
    <w:name w:val="annotation text"/>
    <w:basedOn w:val="Normal"/>
    <w:link w:val="CommentTextChar"/>
    <w:uiPriority w:val="99"/>
    <w:unhideWhenUsed/>
    <w:rsid w:val="00D26289"/>
  </w:style>
  <w:style w:type="character" w:customStyle="1" w:styleId="CommentTextChar">
    <w:name w:val="Comment Text Char"/>
    <w:basedOn w:val="DefaultParagraphFont"/>
    <w:link w:val="CommentText"/>
    <w:uiPriority w:val="99"/>
    <w:rsid w:val="00D26289"/>
    <w:rPr>
      <w:rFonts w:eastAsia="Batang"/>
      <w:lang w:val="en-GB"/>
    </w:rPr>
  </w:style>
  <w:style w:type="paragraph" w:styleId="CommentSubject">
    <w:name w:val="annotation subject"/>
    <w:basedOn w:val="CommentText"/>
    <w:next w:val="CommentText"/>
    <w:link w:val="CommentSubjectChar"/>
    <w:uiPriority w:val="99"/>
    <w:semiHidden/>
    <w:unhideWhenUsed/>
    <w:rsid w:val="00D26289"/>
    <w:rPr>
      <w:b/>
      <w:bCs/>
    </w:rPr>
  </w:style>
  <w:style w:type="character" w:customStyle="1" w:styleId="CommentSubjectChar">
    <w:name w:val="Comment Subject Char"/>
    <w:basedOn w:val="CommentTextChar"/>
    <w:link w:val="CommentSubject"/>
    <w:uiPriority w:val="99"/>
    <w:semiHidden/>
    <w:rsid w:val="00D26289"/>
    <w:rPr>
      <w:rFonts w:eastAsia="Batang"/>
      <w:b/>
      <w:bCs/>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7F432E"/>
    <w:rPr>
      <w:rFonts w:eastAsia="Batang"/>
      <w:lang w:val="en-GB" w:eastAsia="zh-CN"/>
    </w:rPr>
  </w:style>
  <w:style w:type="paragraph" w:customStyle="1" w:styleId="1">
    <w:name w:val="清單段落1"/>
    <w:basedOn w:val="Normal"/>
    <w:uiPriority w:val="34"/>
    <w:qFormat/>
    <w:rsid w:val="00A94D67"/>
    <w:pPr>
      <w:spacing w:afterLines="0" w:after="0"/>
      <w:ind w:leftChars="400" w:left="840"/>
    </w:pPr>
    <w:rPr>
      <w:rFonts w:ascii="Times" w:hAnsi="Times"/>
      <w:szCs w:val="24"/>
      <w:lang w:eastAsia="zh-CN"/>
    </w:rPr>
  </w:style>
  <w:style w:type="character" w:customStyle="1" w:styleId="fontstyle01">
    <w:name w:val="fontstyle01"/>
    <w:basedOn w:val="DefaultParagraphFont"/>
    <w:rsid w:val="00097830"/>
    <w:rPr>
      <w:rFonts w:ascii="ArialMT" w:hAnsi="ArialMT" w:hint="default"/>
      <w:b w:val="0"/>
      <w:bCs w:val="0"/>
      <w:i w:val="0"/>
      <w:iCs w:val="0"/>
      <w:color w:val="000000"/>
      <w:sz w:val="18"/>
      <w:szCs w:val="18"/>
    </w:rPr>
  </w:style>
  <w:style w:type="character" w:customStyle="1" w:styleId="fontstyle21">
    <w:name w:val="fontstyle21"/>
    <w:basedOn w:val="DefaultParagraphFont"/>
    <w:rsid w:val="00097830"/>
    <w:rPr>
      <w:rFonts w:ascii="Arial-ItalicMT" w:hAnsi="Arial-ItalicMT" w:hint="default"/>
      <w:b w:val="0"/>
      <w:bCs w:val="0"/>
      <w:i/>
      <w:iCs/>
      <w:color w:val="000000"/>
      <w:sz w:val="18"/>
      <w:szCs w:val="18"/>
    </w:rPr>
  </w:style>
  <w:style w:type="paragraph" w:customStyle="1" w:styleId="paragraph">
    <w:name w:val="paragraph"/>
    <w:basedOn w:val="Normal"/>
    <w:rsid w:val="00FF0048"/>
    <w:pPr>
      <w:spacing w:before="100" w:beforeAutospacing="1" w:afterLines="0" w:after="100" w:afterAutospacing="1"/>
    </w:pPr>
    <w:rPr>
      <w:rFonts w:eastAsia="Times New Roman"/>
      <w:sz w:val="24"/>
      <w:szCs w:val="24"/>
      <w:lang w:val="en-US"/>
    </w:rPr>
  </w:style>
  <w:style w:type="character" w:customStyle="1" w:styleId="normaltextrun">
    <w:name w:val="normaltextrun"/>
    <w:basedOn w:val="DefaultParagraphFont"/>
    <w:rsid w:val="00FF0048"/>
  </w:style>
  <w:style w:type="character" w:customStyle="1" w:styleId="eop">
    <w:name w:val="eop"/>
    <w:basedOn w:val="DefaultParagraphFont"/>
    <w:rsid w:val="00FF0048"/>
  </w:style>
  <w:style w:type="paragraph" w:customStyle="1" w:styleId="ListParagraph9">
    <w:name w:val="List Paragraph9"/>
    <w:basedOn w:val="Normal"/>
    <w:link w:val="a"/>
    <w:uiPriority w:val="34"/>
    <w:qFormat/>
    <w:rsid w:val="00854C8C"/>
    <w:pPr>
      <w:spacing w:afterLines="0" w:after="0"/>
      <w:ind w:leftChars="400" w:left="840"/>
    </w:pPr>
    <w:rPr>
      <w:rFonts w:ascii="Times" w:hAnsi="Times"/>
      <w:szCs w:val="24"/>
      <w:lang w:eastAsia="zh-CN"/>
    </w:rPr>
  </w:style>
  <w:style w:type="character" w:customStyle="1" w:styleId="a">
    <w:name w:val="列出段落 字符"/>
    <w:link w:val="ListParagraph9"/>
    <w:uiPriority w:val="34"/>
    <w:qFormat/>
    <w:rsid w:val="00854C8C"/>
    <w:rPr>
      <w:rFonts w:ascii="Times" w:eastAsia="Batang" w:hAnsi="Times"/>
      <w:szCs w:val="24"/>
      <w:lang w:val="en-GB" w:eastAsia="zh-CN"/>
    </w:rPr>
  </w:style>
  <w:style w:type="paragraph" w:styleId="NormalWeb">
    <w:name w:val="Normal (Web)"/>
    <w:basedOn w:val="Normal"/>
    <w:uiPriority w:val="99"/>
    <w:unhideWhenUsed/>
    <w:rsid w:val="00EC6ED7"/>
    <w:pPr>
      <w:spacing w:before="100" w:beforeAutospacing="1" w:afterLines="0" w:after="100" w:afterAutospacing="1"/>
    </w:pPr>
    <w:rPr>
      <w:rFonts w:eastAsia="Times New Roman"/>
      <w:sz w:val="24"/>
      <w:szCs w:val="24"/>
      <w:lang w:val="en-US"/>
    </w:rPr>
  </w:style>
  <w:style w:type="paragraph" w:customStyle="1" w:styleId="2">
    <w:name w:val="清單段落2"/>
    <w:basedOn w:val="Normal"/>
    <w:link w:val="ListParagraphChar1"/>
    <w:uiPriority w:val="99"/>
    <w:qFormat/>
    <w:rsid w:val="0016691B"/>
    <w:pPr>
      <w:spacing w:afterLines="0" w:after="0"/>
      <w:ind w:left="283" w:hanging="283"/>
    </w:pPr>
    <w:rPr>
      <w:rFonts w:ascii="Times" w:hAnsi="Times"/>
      <w:szCs w:val="24"/>
    </w:rPr>
  </w:style>
  <w:style w:type="character" w:customStyle="1" w:styleId="ListParagraphChar1">
    <w:name w:val="List Paragraph Char1"/>
    <w:aliases w:val="목록단락 Char"/>
    <w:link w:val="2"/>
    <w:uiPriority w:val="99"/>
    <w:qFormat/>
    <w:rsid w:val="0016691B"/>
    <w:rPr>
      <w:rFonts w:ascii="Times" w:eastAsia="Batang" w:hAnsi="Times"/>
      <w:szCs w:val="24"/>
      <w:lang w:val="en-GB"/>
    </w:rPr>
  </w:style>
  <w:style w:type="paragraph" w:styleId="Caption">
    <w:name w:val="caption"/>
    <w:basedOn w:val="Normal"/>
    <w:next w:val="Normal"/>
    <w:uiPriority w:val="35"/>
    <w:unhideWhenUsed/>
    <w:qFormat/>
    <w:rsid w:val="003C05C8"/>
    <w:pPr>
      <w:spacing w:after="200"/>
    </w:pPr>
    <w:rPr>
      <w:i/>
      <w:iCs/>
      <w:color w:val="1F497D" w:themeColor="text2"/>
      <w:sz w:val="18"/>
      <w:szCs w:val="18"/>
    </w:rPr>
  </w:style>
  <w:style w:type="character" w:styleId="Strong">
    <w:name w:val="Strong"/>
    <w:basedOn w:val="DefaultParagraphFont"/>
    <w:uiPriority w:val="22"/>
    <w:qFormat/>
    <w:rsid w:val="00E73867"/>
    <w:rPr>
      <w:b/>
      <w:bCs/>
    </w:rPr>
  </w:style>
  <w:style w:type="character" w:styleId="PlaceholderText">
    <w:name w:val="Placeholder Text"/>
    <w:basedOn w:val="DefaultParagraphFont"/>
    <w:uiPriority w:val="99"/>
    <w:semiHidden/>
    <w:rsid w:val="0024625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21426">
      <w:bodyDiv w:val="1"/>
      <w:marLeft w:val="0"/>
      <w:marRight w:val="0"/>
      <w:marTop w:val="0"/>
      <w:marBottom w:val="0"/>
      <w:divBdr>
        <w:top w:val="none" w:sz="0" w:space="0" w:color="auto"/>
        <w:left w:val="none" w:sz="0" w:space="0" w:color="auto"/>
        <w:bottom w:val="none" w:sz="0" w:space="0" w:color="auto"/>
        <w:right w:val="none" w:sz="0" w:space="0" w:color="auto"/>
      </w:divBdr>
      <w:divsChild>
        <w:div w:id="1201473597">
          <w:marLeft w:val="547"/>
          <w:marRight w:val="0"/>
          <w:marTop w:val="0"/>
          <w:marBottom w:val="0"/>
          <w:divBdr>
            <w:top w:val="none" w:sz="0" w:space="0" w:color="auto"/>
            <w:left w:val="none" w:sz="0" w:space="0" w:color="auto"/>
            <w:bottom w:val="none" w:sz="0" w:space="0" w:color="auto"/>
            <w:right w:val="none" w:sz="0" w:space="0" w:color="auto"/>
          </w:divBdr>
        </w:div>
        <w:div w:id="1594128719">
          <w:marLeft w:val="547"/>
          <w:marRight w:val="0"/>
          <w:marTop w:val="0"/>
          <w:marBottom w:val="0"/>
          <w:divBdr>
            <w:top w:val="none" w:sz="0" w:space="0" w:color="auto"/>
            <w:left w:val="none" w:sz="0" w:space="0" w:color="auto"/>
            <w:bottom w:val="none" w:sz="0" w:space="0" w:color="auto"/>
            <w:right w:val="none" w:sz="0" w:space="0" w:color="auto"/>
          </w:divBdr>
        </w:div>
      </w:divsChild>
    </w:div>
    <w:div w:id="155414478">
      <w:bodyDiv w:val="1"/>
      <w:marLeft w:val="0"/>
      <w:marRight w:val="0"/>
      <w:marTop w:val="0"/>
      <w:marBottom w:val="0"/>
      <w:divBdr>
        <w:top w:val="none" w:sz="0" w:space="0" w:color="auto"/>
        <w:left w:val="none" w:sz="0" w:space="0" w:color="auto"/>
        <w:bottom w:val="none" w:sz="0" w:space="0" w:color="auto"/>
        <w:right w:val="none" w:sz="0" w:space="0" w:color="auto"/>
      </w:divBdr>
    </w:div>
    <w:div w:id="285964451">
      <w:bodyDiv w:val="1"/>
      <w:marLeft w:val="0"/>
      <w:marRight w:val="0"/>
      <w:marTop w:val="0"/>
      <w:marBottom w:val="0"/>
      <w:divBdr>
        <w:top w:val="none" w:sz="0" w:space="0" w:color="auto"/>
        <w:left w:val="none" w:sz="0" w:space="0" w:color="auto"/>
        <w:bottom w:val="none" w:sz="0" w:space="0" w:color="auto"/>
        <w:right w:val="none" w:sz="0" w:space="0" w:color="auto"/>
      </w:divBdr>
    </w:div>
    <w:div w:id="326828423">
      <w:bodyDiv w:val="1"/>
      <w:marLeft w:val="0"/>
      <w:marRight w:val="0"/>
      <w:marTop w:val="0"/>
      <w:marBottom w:val="0"/>
      <w:divBdr>
        <w:top w:val="none" w:sz="0" w:space="0" w:color="auto"/>
        <w:left w:val="none" w:sz="0" w:space="0" w:color="auto"/>
        <w:bottom w:val="none" w:sz="0" w:space="0" w:color="auto"/>
        <w:right w:val="none" w:sz="0" w:space="0" w:color="auto"/>
      </w:divBdr>
    </w:div>
    <w:div w:id="385422696">
      <w:bodyDiv w:val="1"/>
      <w:marLeft w:val="0"/>
      <w:marRight w:val="0"/>
      <w:marTop w:val="0"/>
      <w:marBottom w:val="0"/>
      <w:divBdr>
        <w:top w:val="none" w:sz="0" w:space="0" w:color="auto"/>
        <w:left w:val="none" w:sz="0" w:space="0" w:color="auto"/>
        <w:bottom w:val="none" w:sz="0" w:space="0" w:color="auto"/>
        <w:right w:val="none" w:sz="0" w:space="0" w:color="auto"/>
      </w:divBdr>
    </w:div>
    <w:div w:id="485046918">
      <w:bodyDiv w:val="1"/>
      <w:marLeft w:val="0"/>
      <w:marRight w:val="0"/>
      <w:marTop w:val="0"/>
      <w:marBottom w:val="0"/>
      <w:divBdr>
        <w:top w:val="none" w:sz="0" w:space="0" w:color="auto"/>
        <w:left w:val="none" w:sz="0" w:space="0" w:color="auto"/>
        <w:bottom w:val="none" w:sz="0" w:space="0" w:color="auto"/>
        <w:right w:val="none" w:sz="0" w:space="0" w:color="auto"/>
      </w:divBdr>
    </w:div>
    <w:div w:id="773205881">
      <w:bodyDiv w:val="1"/>
      <w:marLeft w:val="0"/>
      <w:marRight w:val="0"/>
      <w:marTop w:val="0"/>
      <w:marBottom w:val="0"/>
      <w:divBdr>
        <w:top w:val="none" w:sz="0" w:space="0" w:color="auto"/>
        <w:left w:val="none" w:sz="0" w:space="0" w:color="auto"/>
        <w:bottom w:val="none" w:sz="0" w:space="0" w:color="auto"/>
        <w:right w:val="none" w:sz="0" w:space="0" w:color="auto"/>
      </w:divBdr>
      <w:divsChild>
        <w:div w:id="767308861">
          <w:marLeft w:val="547"/>
          <w:marRight w:val="0"/>
          <w:marTop w:val="0"/>
          <w:marBottom w:val="0"/>
          <w:divBdr>
            <w:top w:val="none" w:sz="0" w:space="0" w:color="auto"/>
            <w:left w:val="none" w:sz="0" w:space="0" w:color="auto"/>
            <w:bottom w:val="none" w:sz="0" w:space="0" w:color="auto"/>
            <w:right w:val="none" w:sz="0" w:space="0" w:color="auto"/>
          </w:divBdr>
        </w:div>
      </w:divsChild>
    </w:div>
    <w:div w:id="780028041">
      <w:bodyDiv w:val="1"/>
      <w:marLeft w:val="0"/>
      <w:marRight w:val="0"/>
      <w:marTop w:val="0"/>
      <w:marBottom w:val="0"/>
      <w:divBdr>
        <w:top w:val="none" w:sz="0" w:space="0" w:color="auto"/>
        <w:left w:val="none" w:sz="0" w:space="0" w:color="auto"/>
        <w:bottom w:val="none" w:sz="0" w:space="0" w:color="auto"/>
        <w:right w:val="none" w:sz="0" w:space="0" w:color="auto"/>
      </w:divBdr>
      <w:divsChild>
        <w:div w:id="60372138">
          <w:marLeft w:val="547"/>
          <w:marRight w:val="0"/>
          <w:marTop w:val="0"/>
          <w:marBottom w:val="0"/>
          <w:divBdr>
            <w:top w:val="none" w:sz="0" w:space="0" w:color="auto"/>
            <w:left w:val="none" w:sz="0" w:space="0" w:color="auto"/>
            <w:bottom w:val="none" w:sz="0" w:space="0" w:color="auto"/>
            <w:right w:val="none" w:sz="0" w:space="0" w:color="auto"/>
          </w:divBdr>
        </w:div>
        <w:div w:id="400829149">
          <w:marLeft w:val="547"/>
          <w:marRight w:val="0"/>
          <w:marTop w:val="0"/>
          <w:marBottom w:val="0"/>
          <w:divBdr>
            <w:top w:val="none" w:sz="0" w:space="0" w:color="auto"/>
            <w:left w:val="none" w:sz="0" w:space="0" w:color="auto"/>
            <w:bottom w:val="none" w:sz="0" w:space="0" w:color="auto"/>
            <w:right w:val="none" w:sz="0" w:space="0" w:color="auto"/>
          </w:divBdr>
        </w:div>
        <w:div w:id="759642269">
          <w:marLeft w:val="547"/>
          <w:marRight w:val="0"/>
          <w:marTop w:val="0"/>
          <w:marBottom w:val="0"/>
          <w:divBdr>
            <w:top w:val="none" w:sz="0" w:space="0" w:color="auto"/>
            <w:left w:val="none" w:sz="0" w:space="0" w:color="auto"/>
            <w:bottom w:val="none" w:sz="0" w:space="0" w:color="auto"/>
            <w:right w:val="none" w:sz="0" w:space="0" w:color="auto"/>
          </w:divBdr>
        </w:div>
        <w:div w:id="919413846">
          <w:marLeft w:val="547"/>
          <w:marRight w:val="0"/>
          <w:marTop w:val="0"/>
          <w:marBottom w:val="0"/>
          <w:divBdr>
            <w:top w:val="none" w:sz="0" w:space="0" w:color="auto"/>
            <w:left w:val="none" w:sz="0" w:space="0" w:color="auto"/>
            <w:bottom w:val="none" w:sz="0" w:space="0" w:color="auto"/>
            <w:right w:val="none" w:sz="0" w:space="0" w:color="auto"/>
          </w:divBdr>
        </w:div>
        <w:div w:id="1313021023">
          <w:marLeft w:val="547"/>
          <w:marRight w:val="0"/>
          <w:marTop w:val="0"/>
          <w:marBottom w:val="0"/>
          <w:divBdr>
            <w:top w:val="none" w:sz="0" w:space="0" w:color="auto"/>
            <w:left w:val="none" w:sz="0" w:space="0" w:color="auto"/>
            <w:bottom w:val="none" w:sz="0" w:space="0" w:color="auto"/>
            <w:right w:val="none" w:sz="0" w:space="0" w:color="auto"/>
          </w:divBdr>
        </w:div>
        <w:div w:id="1604874409">
          <w:marLeft w:val="547"/>
          <w:marRight w:val="0"/>
          <w:marTop w:val="0"/>
          <w:marBottom w:val="0"/>
          <w:divBdr>
            <w:top w:val="none" w:sz="0" w:space="0" w:color="auto"/>
            <w:left w:val="none" w:sz="0" w:space="0" w:color="auto"/>
            <w:bottom w:val="none" w:sz="0" w:space="0" w:color="auto"/>
            <w:right w:val="none" w:sz="0" w:space="0" w:color="auto"/>
          </w:divBdr>
        </w:div>
        <w:div w:id="1648319027">
          <w:marLeft w:val="547"/>
          <w:marRight w:val="0"/>
          <w:marTop w:val="0"/>
          <w:marBottom w:val="0"/>
          <w:divBdr>
            <w:top w:val="none" w:sz="0" w:space="0" w:color="auto"/>
            <w:left w:val="none" w:sz="0" w:space="0" w:color="auto"/>
            <w:bottom w:val="none" w:sz="0" w:space="0" w:color="auto"/>
            <w:right w:val="none" w:sz="0" w:space="0" w:color="auto"/>
          </w:divBdr>
        </w:div>
        <w:div w:id="1748182973">
          <w:marLeft w:val="547"/>
          <w:marRight w:val="0"/>
          <w:marTop w:val="0"/>
          <w:marBottom w:val="0"/>
          <w:divBdr>
            <w:top w:val="none" w:sz="0" w:space="0" w:color="auto"/>
            <w:left w:val="none" w:sz="0" w:space="0" w:color="auto"/>
            <w:bottom w:val="none" w:sz="0" w:space="0" w:color="auto"/>
            <w:right w:val="none" w:sz="0" w:space="0" w:color="auto"/>
          </w:divBdr>
        </w:div>
        <w:div w:id="2143577223">
          <w:marLeft w:val="547"/>
          <w:marRight w:val="0"/>
          <w:marTop w:val="0"/>
          <w:marBottom w:val="0"/>
          <w:divBdr>
            <w:top w:val="none" w:sz="0" w:space="0" w:color="auto"/>
            <w:left w:val="none" w:sz="0" w:space="0" w:color="auto"/>
            <w:bottom w:val="none" w:sz="0" w:space="0" w:color="auto"/>
            <w:right w:val="none" w:sz="0" w:space="0" w:color="auto"/>
          </w:divBdr>
        </w:div>
      </w:divsChild>
    </w:div>
    <w:div w:id="1031808854">
      <w:bodyDiv w:val="1"/>
      <w:marLeft w:val="0"/>
      <w:marRight w:val="0"/>
      <w:marTop w:val="0"/>
      <w:marBottom w:val="0"/>
      <w:divBdr>
        <w:top w:val="none" w:sz="0" w:space="0" w:color="auto"/>
        <w:left w:val="none" w:sz="0" w:space="0" w:color="auto"/>
        <w:bottom w:val="none" w:sz="0" w:space="0" w:color="auto"/>
        <w:right w:val="none" w:sz="0" w:space="0" w:color="auto"/>
      </w:divBdr>
      <w:divsChild>
        <w:div w:id="140536361">
          <w:marLeft w:val="547"/>
          <w:marRight w:val="0"/>
          <w:marTop w:val="0"/>
          <w:marBottom w:val="0"/>
          <w:divBdr>
            <w:top w:val="none" w:sz="0" w:space="0" w:color="auto"/>
            <w:left w:val="none" w:sz="0" w:space="0" w:color="auto"/>
            <w:bottom w:val="none" w:sz="0" w:space="0" w:color="auto"/>
            <w:right w:val="none" w:sz="0" w:space="0" w:color="auto"/>
          </w:divBdr>
        </w:div>
        <w:div w:id="1815098553">
          <w:marLeft w:val="547"/>
          <w:marRight w:val="0"/>
          <w:marTop w:val="0"/>
          <w:marBottom w:val="0"/>
          <w:divBdr>
            <w:top w:val="none" w:sz="0" w:space="0" w:color="auto"/>
            <w:left w:val="none" w:sz="0" w:space="0" w:color="auto"/>
            <w:bottom w:val="none" w:sz="0" w:space="0" w:color="auto"/>
            <w:right w:val="none" w:sz="0" w:space="0" w:color="auto"/>
          </w:divBdr>
        </w:div>
      </w:divsChild>
    </w:div>
    <w:div w:id="1146512342">
      <w:bodyDiv w:val="1"/>
      <w:marLeft w:val="0"/>
      <w:marRight w:val="0"/>
      <w:marTop w:val="0"/>
      <w:marBottom w:val="0"/>
      <w:divBdr>
        <w:top w:val="none" w:sz="0" w:space="0" w:color="auto"/>
        <w:left w:val="none" w:sz="0" w:space="0" w:color="auto"/>
        <w:bottom w:val="none" w:sz="0" w:space="0" w:color="auto"/>
        <w:right w:val="none" w:sz="0" w:space="0" w:color="auto"/>
      </w:divBdr>
      <w:divsChild>
        <w:div w:id="307824659">
          <w:marLeft w:val="547"/>
          <w:marRight w:val="0"/>
          <w:marTop w:val="0"/>
          <w:marBottom w:val="0"/>
          <w:divBdr>
            <w:top w:val="none" w:sz="0" w:space="0" w:color="auto"/>
            <w:left w:val="none" w:sz="0" w:space="0" w:color="auto"/>
            <w:bottom w:val="none" w:sz="0" w:space="0" w:color="auto"/>
            <w:right w:val="none" w:sz="0" w:space="0" w:color="auto"/>
          </w:divBdr>
        </w:div>
        <w:div w:id="674772546">
          <w:marLeft w:val="547"/>
          <w:marRight w:val="0"/>
          <w:marTop w:val="0"/>
          <w:marBottom w:val="0"/>
          <w:divBdr>
            <w:top w:val="none" w:sz="0" w:space="0" w:color="auto"/>
            <w:left w:val="none" w:sz="0" w:space="0" w:color="auto"/>
            <w:bottom w:val="none" w:sz="0" w:space="0" w:color="auto"/>
            <w:right w:val="none" w:sz="0" w:space="0" w:color="auto"/>
          </w:divBdr>
        </w:div>
        <w:div w:id="1247114098">
          <w:marLeft w:val="547"/>
          <w:marRight w:val="0"/>
          <w:marTop w:val="0"/>
          <w:marBottom w:val="0"/>
          <w:divBdr>
            <w:top w:val="none" w:sz="0" w:space="0" w:color="auto"/>
            <w:left w:val="none" w:sz="0" w:space="0" w:color="auto"/>
            <w:bottom w:val="none" w:sz="0" w:space="0" w:color="auto"/>
            <w:right w:val="none" w:sz="0" w:space="0" w:color="auto"/>
          </w:divBdr>
        </w:div>
      </w:divsChild>
    </w:div>
    <w:div w:id="1163080023">
      <w:bodyDiv w:val="1"/>
      <w:marLeft w:val="0"/>
      <w:marRight w:val="0"/>
      <w:marTop w:val="0"/>
      <w:marBottom w:val="0"/>
      <w:divBdr>
        <w:top w:val="none" w:sz="0" w:space="0" w:color="auto"/>
        <w:left w:val="none" w:sz="0" w:space="0" w:color="auto"/>
        <w:bottom w:val="none" w:sz="0" w:space="0" w:color="auto"/>
        <w:right w:val="none" w:sz="0" w:space="0" w:color="auto"/>
      </w:divBdr>
      <w:divsChild>
        <w:div w:id="142476875">
          <w:marLeft w:val="1166"/>
          <w:marRight w:val="0"/>
          <w:marTop w:val="0"/>
          <w:marBottom w:val="0"/>
          <w:divBdr>
            <w:top w:val="none" w:sz="0" w:space="0" w:color="auto"/>
            <w:left w:val="none" w:sz="0" w:space="0" w:color="auto"/>
            <w:bottom w:val="none" w:sz="0" w:space="0" w:color="auto"/>
            <w:right w:val="none" w:sz="0" w:space="0" w:color="auto"/>
          </w:divBdr>
        </w:div>
        <w:div w:id="412359090">
          <w:marLeft w:val="1166"/>
          <w:marRight w:val="0"/>
          <w:marTop w:val="0"/>
          <w:marBottom w:val="0"/>
          <w:divBdr>
            <w:top w:val="none" w:sz="0" w:space="0" w:color="auto"/>
            <w:left w:val="none" w:sz="0" w:space="0" w:color="auto"/>
            <w:bottom w:val="none" w:sz="0" w:space="0" w:color="auto"/>
            <w:right w:val="none" w:sz="0" w:space="0" w:color="auto"/>
          </w:divBdr>
        </w:div>
        <w:div w:id="1052315305">
          <w:marLeft w:val="1166"/>
          <w:marRight w:val="0"/>
          <w:marTop w:val="0"/>
          <w:marBottom w:val="0"/>
          <w:divBdr>
            <w:top w:val="none" w:sz="0" w:space="0" w:color="auto"/>
            <w:left w:val="none" w:sz="0" w:space="0" w:color="auto"/>
            <w:bottom w:val="none" w:sz="0" w:space="0" w:color="auto"/>
            <w:right w:val="none" w:sz="0" w:space="0" w:color="auto"/>
          </w:divBdr>
        </w:div>
        <w:div w:id="1636527926">
          <w:marLeft w:val="547"/>
          <w:marRight w:val="0"/>
          <w:marTop w:val="0"/>
          <w:marBottom w:val="0"/>
          <w:divBdr>
            <w:top w:val="none" w:sz="0" w:space="0" w:color="auto"/>
            <w:left w:val="none" w:sz="0" w:space="0" w:color="auto"/>
            <w:bottom w:val="none" w:sz="0" w:space="0" w:color="auto"/>
            <w:right w:val="none" w:sz="0" w:space="0" w:color="auto"/>
          </w:divBdr>
        </w:div>
        <w:div w:id="1796556208">
          <w:marLeft w:val="547"/>
          <w:marRight w:val="0"/>
          <w:marTop w:val="0"/>
          <w:marBottom w:val="0"/>
          <w:divBdr>
            <w:top w:val="none" w:sz="0" w:space="0" w:color="auto"/>
            <w:left w:val="none" w:sz="0" w:space="0" w:color="auto"/>
            <w:bottom w:val="none" w:sz="0" w:space="0" w:color="auto"/>
            <w:right w:val="none" w:sz="0" w:space="0" w:color="auto"/>
          </w:divBdr>
        </w:div>
        <w:div w:id="1884948200">
          <w:marLeft w:val="547"/>
          <w:marRight w:val="0"/>
          <w:marTop w:val="0"/>
          <w:marBottom w:val="0"/>
          <w:divBdr>
            <w:top w:val="none" w:sz="0" w:space="0" w:color="auto"/>
            <w:left w:val="none" w:sz="0" w:space="0" w:color="auto"/>
            <w:bottom w:val="none" w:sz="0" w:space="0" w:color="auto"/>
            <w:right w:val="none" w:sz="0" w:space="0" w:color="auto"/>
          </w:divBdr>
        </w:div>
      </w:divsChild>
    </w:div>
    <w:div w:id="1285892483">
      <w:bodyDiv w:val="1"/>
      <w:marLeft w:val="0"/>
      <w:marRight w:val="0"/>
      <w:marTop w:val="0"/>
      <w:marBottom w:val="0"/>
      <w:divBdr>
        <w:top w:val="none" w:sz="0" w:space="0" w:color="auto"/>
        <w:left w:val="none" w:sz="0" w:space="0" w:color="auto"/>
        <w:bottom w:val="none" w:sz="0" w:space="0" w:color="auto"/>
        <w:right w:val="none" w:sz="0" w:space="0" w:color="auto"/>
      </w:divBdr>
      <w:divsChild>
        <w:div w:id="1146901135">
          <w:marLeft w:val="547"/>
          <w:marRight w:val="0"/>
          <w:marTop w:val="0"/>
          <w:marBottom w:val="0"/>
          <w:divBdr>
            <w:top w:val="none" w:sz="0" w:space="0" w:color="auto"/>
            <w:left w:val="none" w:sz="0" w:space="0" w:color="auto"/>
            <w:bottom w:val="none" w:sz="0" w:space="0" w:color="auto"/>
            <w:right w:val="none" w:sz="0" w:space="0" w:color="auto"/>
          </w:divBdr>
        </w:div>
        <w:div w:id="1147890827">
          <w:marLeft w:val="547"/>
          <w:marRight w:val="0"/>
          <w:marTop w:val="0"/>
          <w:marBottom w:val="0"/>
          <w:divBdr>
            <w:top w:val="none" w:sz="0" w:space="0" w:color="auto"/>
            <w:left w:val="none" w:sz="0" w:space="0" w:color="auto"/>
            <w:bottom w:val="none" w:sz="0" w:space="0" w:color="auto"/>
            <w:right w:val="none" w:sz="0" w:space="0" w:color="auto"/>
          </w:divBdr>
        </w:div>
      </w:divsChild>
    </w:div>
    <w:div w:id="1327249992">
      <w:bodyDiv w:val="1"/>
      <w:marLeft w:val="0"/>
      <w:marRight w:val="0"/>
      <w:marTop w:val="0"/>
      <w:marBottom w:val="0"/>
      <w:divBdr>
        <w:top w:val="none" w:sz="0" w:space="0" w:color="auto"/>
        <w:left w:val="none" w:sz="0" w:space="0" w:color="auto"/>
        <w:bottom w:val="none" w:sz="0" w:space="0" w:color="auto"/>
        <w:right w:val="none" w:sz="0" w:space="0" w:color="auto"/>
      </w:divBdr>
      <w:divsChild>
        <w:div w:id="507326996">
          <w:marLeft w:val="1166"/>
          <w:marRight w:val="0"/>
          <w:marTop w:val="0"/>
          <w:marBottom w:val="0"/>
          <w:divBdr>
            <w:top w:val="none" w:sz="0" w:space="0" w:color="auto"/>
            <w:left w:val="none" w:sz="0" w:space="0" w:color="auto"/>
            <w:bottom w:val="none" w:sz="0" w:space="0" w:color="auto"/>
            <w:right w:val="none" w:sz="0" w:space="0" w:color="auto"/>
          </w:divBdr>
        </w:div>
        <w:div w:id="1501971807">
          <w:marLeft w:val="547"/>
          <w:marRight w:val="0"/>
          <w:marTop w:val="0"/>
          <w:marBottom w:val="0"/>
          <w:divBdr>
            <w:top w:val="none" w:sz="0" w:space="0" w:color="auto"/>
            <w:left w:val="none" w:sz="0" w:space="0" w:color="auto"/>
            <w:bottom w:val="none" w:sz="0" w:space="0" w:color="auto"/>
            <w:right w:val="none" w:sz="0" w:space="0" w:color="auto"/>
          </w:divBdr>
        </w:div>
        <w:div w:id="1569728602">
          <w:marLeft w:val="547"/>
          <w:marRight w:val="0"/>
          <w:marTop w:val="0"/>
          <w:marBottom w:val="0"/>
          <w:divBdr>
            <w:top w:val="none" w:sz="0" w:space="0" w:color="auto"/>
            <w:left w:val="none" w:sz="0" w:space="0" w:color="auto"/>
            <w:bottom w:val="none" w:sz="0" w:space="0" w:color="auto"/>
            <w:right w:val="none" w:sz="0" w:space="0" w:color="auto"/>
          </w:divBdr>
        </w:div>
        <w:div w:id="1707750559">
          <w:marLeft w:val="547"/>
          <w:marRight w:val="0"/>
          <w:marTop w:val="0"/>
          <w:marBottom w:val="0"/>
          <w:divBdr>
            <w:top w:val="none" w:sz="0" w:space="0" w:color="auto"/>
            <w:left w:val="none" w:sz="0" w:space="0" w:color="auto"/>
            <w:bottom w:val="none" w:sz="0" w:space="0" w:color="auto"/>
            <w:right w:val="none" w:sz="0" w:space="0" w:color="auto"/>
          </w:divBdr>
        </w:div>
      </w:divsChild>
    </w:div>
    <w:div w:id="1364289861">
      <w:bodyDiv w:val="1"/>
      <w:marLeft w:val="0"/>
      <w:marRight w:val="0"/>
      <w:marTop w:val="0"/>
      <w:marBottom w:val="0"/>
      <w:divBdr>
        <w:top w:val="none" w:sz="0" w:space="0" w:color="auto"/>
        <w:left w:val="none" w:sz="0" w:space="0" w:color="auto"/>
        <w:bottom w:val="none" w:sz="0" w:space="0" w:color="auto"/>
        <w:right w:val="none" w:sz="0" w:space="0" w:color="auto"/>
      </w:divBdr>
      <w:divsChild>
        <w:div w:id="766001459">
          <w:marLeft w:val="547"/>
          <w:marRight w:val="0"/>
          <w:marTop w:val="0"/>
          <w:marBottom w:val="0"/>
          <w:divBdr>
            <w:top w:val="none" w:sz="0" w:space="0" w:color="auto"/>
            <w:left w:val="none" w:sz="0" w:space="0" w:color="auto"/>
            <w:bottom w:val="none" w:sz="0" w:space="0" w:color="auto"/>
            <w:right w:val="none" w:sz="0" w:space="0" w:color="auto"/>
          </w:divBdr>
        </w:div>
        <w:div w:id="840437655">
          <w:marLeft w:val="547"/>
          <w:marRight w:val="0"/>
          <w:marTop w:val="0"/>
          <w:marBottom w:val="0"/>
          <w:divBdr>
            <w:top w:val="none" w:sz="0" w:space="0" w:color="auto"/>
            <w:left w:val="none" w:sz="0" w:space="0" w:color="auto"/>
            <w:bottom w:val="none" w:sz="0" w:space="0" w:color="auto"/>
            <w:right w:val="none" w:sz="0" w:space="0" w:color="auto"/>
          </w:divBdr>
        </w:div>
        <w:div w:id="1002005283">
          <w:marLeft w:val="547"/>
          <w:marRight w:val="0"/>
          <w:marTop w:val="0"/>
          <w:marBottom w:val="0"/>
          <w:divBdr>
            <w:top w:val="none" w:sz="0" w:space="0" w:color="auto"/>
            <w:left w:val="none" w:sz="0" w:space="0" w:color="auto"/>
            <w:bottom w:val="none" w:sz="0" w:space="0" w:color="auto"/>
            <w:right w:val="none" w:sz="0" w:space="0" w:color="auto"/>
          </w:divBdr>
        </w:div>
      </w:divsChild>
    </w:div>
    <w:div w:id="1426415734">
      <w:bodyDiv w:val="1"/>
      <w:marLeft w:val="0"/>
      <w:marRight w:val="0"/>
      <w:marTop w:val="0"/>
      <w:marBottom w:val="0"/>
      <w:divBdr>
        <w:top w:val="none" w:sz="0" w:space="0" w:color="auto"/>
        <w:left w:val="none" w:sz="0" w:space="0" w:color="auto"/>
        <w:bottom w:val="none" w:sz="0" w:space="0" w:color="auto"/>
        <w:right w:val="none" w:sz="0" w:space="0" w:color="auto"/>
      </w:divBdr>
      <w:divsChild>
        <w:div w:id="77487081">
          <w:marLeft w:val="547"/>
          <w:marRight w:val="0"/>
          <w:marTop w:val="0"/>
          <w:marBottom w:val="0"/>
          <w:divBdr>
            <w:top w:val="none" w:sz="0" w:space="0" w:color="auto"/>
            <w:left w:val="none" w:sz="0" w:space="0" w:color="auto"/>
            <w:bottom w:val="none" w:sz="0" w:space="0" w:color="auto"/>
            <w:right w:val="none" w:sz="0" w:space="0" w:color="auto"/>
          </w:divBdr>
        </w:div>
        <w:div w:id="306054413">
          <w:marLeft w:val="547"/>
          <w:marRight w:val="0"/>
          <w:marTop w:val="0"/>
          <w:marBottom w:val="0"/>
          <w:divBdr>
            <w:top w:val="none" w:sz="0" w:space="0" w:color="auto"/>
            <w:left w:val="none" w:sz="0" w:space="0" w:color="auto"/>
            <w:bottom w:val="none" w:sz="0" w:space="0" w:color="auto"/>
            <w:right w:val="none" w:sz="0" w:space="0" w:color="auto"/>
          </w:divBdr>
        </w:div>
        <w:div w:id="547301555">
          <w:marLeft w:val="547"/>
          <w:marRight w:val="0"/>
          <w:marTop w:val="0"/>
          <w:marBottom w:val="0"/>
          <w:divBdr>
            <w:top w:val="none" w:sz="0" w:space="0" w:color="auto"/>
            <w:left w:val="none" w:sz="0" w:space="0" w:color="auto"/>
            <w:bottom w:val="none" w:sz="0" w:space="0" w:color="auto"/>
            <w:right w:val="none" w:sz="0" w:space="0" w:color="auto"/>
          </w:divBdr>
        </w:div>
        <w:div w:id="680739937">
          <w:marLeft w:val="547"/>
          <w:marRight w:val="0"/>
          <w:marTop w:val="0"/>
          <w:marBottom w:val="0"/>
          <w:divBdr>
            <w:top w:val="none" w:sz="0" w:space="0" w:color="auto"/>
            <w:left w:val="none" w:sz="0" w:space="0" w:color="auto"/>
            <w:bottom w:val="none" w:sz="0" w:space="0" w:color="auto"/>
            <w:right w:val="none" w:sz="0" w:space="0" w:color="auto"/>
          </w:divBdr>
        </w:div>
        <w:div w:id="1294100699">
          <w:marLeft w:val="547"/>
          <w:marRight w:val="0"/>
          <w:marTop w:val="0"/>
          <w:marBottom w:val="0"/>
          <w:divBdr>
            <w:top w:val="none" w:sz="0" w:space="0" w:color="auto"/>
            <w:left w:val="none" w:sz="0" w:space="0" w:color="auto"/>
            <w:bottom w:val="none" w:sz="0" w:space="0" w:color="auto"/>
            <w:right w:val="none" w:sz="0" w:space="0" w:color="auto"/>
          </w:divBdr>
        </w:div>
      </w:divsChild>
    </w:div>
    <w:div w:id="1557735690">
      <w:bodyDiv w:val="1"/>
      <w:marLeft w:val="0"/>
      <w:marRight w:val="0"/>
      <w:marTop w:val="0"/>
      <w:marBottom w:val="0"/>
      <w:divBdr>
        <w:top w:val="none" w:sz="0" w:space="0" w:color="auto"/>
        <w:left w:val="none" w:sz="0" w:space="0" w:color="auto"/>
        <w:bottom w:val="none" w:sz="0" w:space="0" w:color="auto"/>
        <w:right w:val="none" w:sz="0" w:space="0" w:color="auto"/>
      </w:divBdr>
      <w:divsChild>
        <w:div w:id="44765508">
          <w:marLeft w:val="547"/>
          <w:marRight w:val="0"/>
          <w:marTop w:val="0"/>
          <w:marBottom w:val="0"/>
          <w:divBdr>
            <w:top w:val="none" w:sz="0" w:space="0" w:color="auto"/>
            <w:left w:val="none" w:sz="0" w:space="0" w:color="auto"/>
            <w:bottom w:val="none" w:sz="0" w:space="0" w:color="auto"/>
            <w:right w:val="none" w:sz="0" w:space="0" w:color="auto"/>
          </w:divBdr>
        </w:div>
        <w:div w:id="252127227">
          <w:marLeft w:val="547"/>
          <w:marRight w:val="0"/>
          <w:marTop w:val="0"/>
          <w:marBottom w:val="0"/>
          <w:divBdr>
            <w:top w:val="none" w:sz="0" w:space="0" w:color="auto"/>
            <w:left w:val="none" w:sz="0" w:space="0" w:color="auto"/>
            <w:bottom w:val="none" w:sz="0" w:space="0" w:color="auto"/>
            <w:right w:val="none" w:sz="0" w:space="0" w:color="auto"/>
          </w:divBdr>
        </w:div>
      </w:divsChild>
    </w:div>
    <w:div w:id="1605531996">
      <w:bodyDiv w:val="1"/>
      <w:marLeft w:val="0"/>
      <w:marRight w:val="0"/>
      <w:marTop w:val="0"/>
      <w:marBottom w:val="0"/>
      <w:divBdr>
        <w:top w:val="none" w:sz="0" w:space="0" w:color="auto"/>
        <w:left w:val="none" w:sz="0" w:space="0" w:color="auto"/>
        <w:bottom w:val="none" w:sz="0" w:space="0" w:color="auto"/>
        <w:right w:val="none" w:sz="0" w:space="0" w:color="auto"/>
      </w:divBdr>
      <w:divsChild>
        <w:div w:id="302347772">
          <w:marLeft w:val="979"/>
          <w:marRight w:val="0"/>
          <w:marTop w:val="120"/>
          <w:marBottom w:val="0"/>
          <w:divBdr>
            <w:top w:val="none" w:sz="0" w:space="0" w:color="auto"/>
            <w:left w:val="none" w:sz="0" w:space="0" w:color="auto"/>
            <w:bottom w:val="none" w:sz="0" w:space="0" w:color="auto"/>
            <w:right w:val="none" w:sz="0" w:space="0" w:color="auto"/>
          </w:divBdr>
        </w:div>
        <w:div w:id="422914409">
          <w:marLeft w:val="562"/>
          <w:marRight w:val="0"/>
          <w:marTop w:val="120"/>
          <w:marBottom w:val="0"/>
          <w:divBdr>
            <w:top w:val="none" w:sz="0" w:space="0" w:color="auto"/>
            <w:left w:val="none" w:sz="0" w:space="0" w:color="auto"/>
            <w:bottom w:val="none" w:sz="0" w:space="0" w:color="auto"/>
            <w:right w:val="none" w:sz="0" w:space="0" w:color="auto"/>
          </w:divBdr>
        </w:div>
        <w:div w:id="437720083">
          <w:marLeft w:val="562"/>
          <w:marRight w:val="0"/>
          <w:marTop w:val="120"/>
          <w:marBottom w:val="0"/>
          <w:divBdr>
            <w:top w:val="none" w:sz="0" w:space="0" w:color="auto"/>
            <w:left w:val="none" w:sz="0" w:space="0" w:color="auto"/>
            <w:bottom w:val="none" w:sz="0" w:space="0" w:color="auto"/>
            <w:right w:val="none" w:sz="0" w:space="0" w:color="auto"/>
          </w:divBdr>
        </w:div>
        <w:div w:id="487936802">
          <w:marLeft w:val="979"/>
          <w:marRight w:val="0"/>
          <w:marTop w:val="120"/>
          <w:marBottom w:val="0"/>
          <w:divBdr>
            <w:top w:val="none" w:sz="0" w:space="0" w:color="auto"/>
            <w:left w:val="none" w:sz="0" w:space="0" w:color="auto"/>
            <w:bottom w:val="none" w:sz="0" w:space="0" w:color="auto"/>
            <w:right w:val="none" w:sz="0" w:space="0" w:color="auto"/>
          </w:divBdr>
        </w:div>
        <w:div w:id="705369016">
          <w:marLeft w:val="979"/>
          <w:marRight w:val="0"/>
          <w:marTop w:val="120"/>
          <w:marBottom w:val="0"/>
          <w:divBdr>
            <w:top w:val="none" w:sz="0" w:space="0" w:color="auto"/>
            <w:left w:val="none" w:sz="0" w:space="0" w:color="auto"/>
            <w:bottom w:val="none" w:sz="0" w:space="0" w:color="auto"/>
            <w:right w:val="none" w:sz="0" w:space="0" w:color="auto"/>
          </w:divBdr>
        </w:div>
        <w:div w:id="1503617734">
          <w:marLeft w:val="979"/>
          <w:marRight w:val="0"/>
          <w:marTop w:val="120"/>
          <w:marBottom w:val="0"/>
          <w:divBdr>
            <w:top w:val="none" w:sz="0" w:space="0" w:color="auto"/>
            <w:left w:val="none" w:sz="0" w:space="0" w:color="auto"/>
            <w:bottom w:val="none" w:sz="0" w:space="0" w:color="auto"/>
            <w:right w:val="none" w:sz="0" w:space="0" w:color="auto"/>
          </w:divBdr>
        </w:div>
        <w:div w:id="1644971059">
          <w:marLeft w:val="979"/>
          <w:marRight w:val="0"/>
          <w:marTop w:val="120"/>
          <w:marBottom w:val="0"/>
          <w:divBdr>
            <w:top w:val="none" w:sz="0" w:space="0" w:color="auto"/>
            <w:left w:val="none" w:sz="0" w:space="0" w:color="auto"/>
            <w:bottom w:val="none" w:sz="0" w:space="0" w:color="auto"/>
            <w:right w:val="none" w:sz="0" w:space="0" w:color="auto"/>
          </w:divBdr>
        </w:div>
      </w:divsChild>
    </w:div>
    <w:div w:id="1701399102">
      <w:bodyDiv w:val="1"/>
      <w:marLeft w:val="0"/>
      <w:marRight w:val="0"/>
      <w:marTop w:val="0"/>
      <w:marBottom w:val="0"/>
      <w:divBdr>
        <w:top w:val="none" w:sz="0" w:space="0" w:color="auto"/>
        <w:left w:val="none" w:sz="0" w:space="0" w:color="auto"/>
        <w:bottom w:val="none" w:sz="0" w:space="0" w:color="auto"/>
        <w:right w:val="none" w:sz="0" w:space="0" w:color="auto"/>
      </w:divBdr>
      <w:divsChild>
        <w:div w:id="192496901">
          <w:marLeft w:val="547"/>
          <w:marRight w:val="0"/>
          <w:marTop w:val="0"/>
          <w:marBottom w:val="0"/>
          <w:divBdr>
            <w:top w:val="none" w:sz="0" w:space="0" w:color="auto"/>
            <w:left w:val="none" w:sz="0" w:space="0" w:color="auto"/>
            <w:bottom w:val="none" w:sz="0" w:space="0" w:color="auto"/>
            <w:right w:val="none" w:sz="0" w:space="0" w:color="auto"/>
          </w:divBdr>
        </w:div>
        <w:div w:id="366373095">
          <w:marLeft w:val="1166"/>
          <w:marRight w:val="0"/>
          <w:marTop w:val="0"/>
          <w:marBottom w:val="0"/>
          <w:divBdr>
            <w:top w:val="none" w:sz="0" w:space="0" w:color="auto"/>
            <w:left w:val="none" w:sz="0" w:space="0" w:color="auto"/>
            <w:bottom w:val="none" w:sz="0" w:space="0" w:color="auto"/>
            <w:right w:val="none" w:sz="0" w:space="0" w:color="auto"/>
          </w:divBdr>
        </w:div>
        <w:div w:id="559755088">
          <w:marLeft w:val="547"/>
          <w:marRight w:val="0"/>
          <w:marTop w:val="0"/>
          <w:marBottom w:val="0"/>
          <w:divBdr>
            <w:top w:val="none" w:sz="0" w:space="0" w:color="auto"/>
            <w:left w:val="none" w:sz="0" w:space="0" w:color="auto"/>
            <w:bottom w:val="none" w:sz="0" w:space="0" w:color="auto"/>
            <w:right w:val="none" w:sz="0" w:space="0" w:color="auto"/>
          </w:divBdr>
        </w:div>
        <w:div w:id="643394343">
          <w:marLeft w:val="1166"/>
          <w:marRight w:val="0"/>
          <w:marTop w:val="0"/>
          <w:marBottom w:val="0"/>
          <w:divBdr>
            <w:top w:val="none" w:sz="0" w:space="0" w:color="auto"/>
            <w:left w:val="none" w:sz="0" w:space="0" w:color="auto"/>
            <w:bottom w:val="none" w:sz="0" w:space="0" w:color="auto"/>
            <w:right w:val="none" w:sz="0" w:space="0" w:color="auto"/>
          </w:divBdr>
        </w:div>
        <w:div w:id="824318912">
          <w:marLeft w:val="1166"/>
          <w:marRight w:val="0"/>
          <w:marTop w:val="0"/>
          <w:marBottom w:val="0"/>
          <w:divBdr>
            <w:top w:val="none" w:sz="0" w:space="0" w:color="auto"/>
            <w:left w:val="none" w:sz="0" w:space="0" w:color="auto"/>
            <w:bottom w:val="none" w:sz="0" w:space="0" w:color="auto"/>
            <w:right w:val="none" w:sz="0" w:space="0" w:color="auto"/>
          </w:divBdr>
        </w:div>
        <w:div w:id="1204633320">
          <w:marLeft w:val="1166"/>
          <w:marRight w:val="0"/>
          <w:marTop w:val="0"/>
          <w:marBottom w:val="0"/>
          <w:divBdr>
            <w:top w:val="none" w:sz="0" w:space="0" w:color="auto"/>
            <w:left w:val="none" w:sz="0" w:space="0" w:color="auto"/>
            <w:bottom w:val="none" w:sz="0" w:space="0" w:color="auto"/>
            <w:right w:val="none" w:sz="0" w:space="0" w:color="auto"/>
          </w:divBdr>
        </w:div>
        <w:div w:id="1239901851">
          <w:marLeft w:val="547"/>
          <w:marRight w:val="0"/>
          <w:marTop w:val="0"/>
          <w:marBottom w:val="0"/>
          <w:divBdr>
            <w:top w:val="none" w:sz="0" w:space="0" w:color="auto"/>
            <w:left w:val="none" w:sz="0" w:space="0" w:color="auto"/>
            <w:bottom w:val="none" w:sz="0" w:space="0" w:color="auto"/>
            <w:right w:val="none" w:sz="0" w:space="0" w:color="auto"/>
          </w:divBdr>
        </w:div>
        <w:div w:id="1244101580">
          <w:marLeft w:val="1166"/>
          <w:marRight w:val="0"/>
          <w:marTop w:val="0"/>
          <w:marBottom w:val="0"/>
          <w:divBdr>
            <w:top w:val="none" w:sz="0" w:space="0" w:color="auto"/>
            <w:left w:val="none" w:sz="0" w:space="0" w:color="auto"/>
            <w:bottom w:val="none" w:sz="0" w:space="0" w:color="auto"/>
            <w:right w:val="none" w:sz="0" w:space="0" w:color="auto"/>
          </w:divBdr>
        </w:div>
        <w:div w:id="1300497485">
          <w:marLeft w:val="1166"/>
          <w:marRight w:val="0"/>
          <w:marTop w:val="0"/>
          <w:marBottom w:val="0"/>
          <w:divBdr>
            <w:top w:val="none" w:sz="0" w:space="0" w:color="auto"/>
            <w:left w:val="none" w:sz="0" w:space="0" w:color="auto"/>
            <w:bottom w:val="none" w:sz="0" w:space="0" w:color="auto"/>
            <w:right w:val="none" w:sz="0" w:space="0" w:color="auto"/>
          </w:divBdr>
        </w:div>
        <w:div w:id="1716388805">
          <w:marLeft w:val="547"/>
          <w:marRight w:val="0"/>
          <w:marTop w:val="0"/>
          <w:marBottom w:val="0"/>
          <w:divBdr>
            <w:top w:val="none" w:sz="0" w:space="0" w:color="auto"/>
            <w:left w:val="none" w:sz="0" w:space="0" w:color="auto"/>
            <w:bottom w:val="none" w:sz="0" w:space="0" w:color="auto"/>
            <w:right w:val="none" w:sz="0" w:space="0" w:color="auto"/>
          </w:divBdr>
        </w:div>
        <w:div w:id="1754401167">
          <w:marLeft w:val="547"/>
          <w:marRight w:val="0"/>
          <w:marTop w:val="0"/>
          <w:marBottom w:val="0"/>
          <w:divBdr>
            <w:top w:val="none" w:sz="0" w:space="0" w:color="auto"/>
            <w:left w:val="none" w:sz="0" w:space="0" w:color="auto"/>
            <w:bottom w:val="none" w:sz="0" w:space="0" w:color="auto"/>
            <w:right w:val="none" w:sz="0" w:space="0" w:color="auto"/>
          </w:divBdr>
        </w:div>
        <w:div w:id="1763260356">
          <w:marLeft w:val="547"/>
          <w:marRight w:val="0"/>
          <w:marTop w:val="0"/>
          <w:marBottom w:val="0"/>
          <w:divBdr>
            <w:top w:val="none" w:sz="0" w:space="0" w:color="auto"/>
            <w:left w:val="none" w:sz="0" w:space="0" w:color="auto"/>
            <w:bottom w:val="none" w:sz="0" w:space="0" w:color="auto"/>
            <w:right w:val="none" w:sz="0" w:space="0" w:color="auto"/>
          </w:divBdr>
        </w:div>
      </w:divsChild>
    </w:div>
    <w:div w:id="1706904873">
      <w:bodyDiv w:val="1"/>
      <w:marLeft w:val="0"/>
      <w:marRight w:val="0"/>
      <w:marTop w:val="0"/>
      <w:marBottom w:val="0"/>
      <w:divBdr>
        <w:top w:val="none" w:sz="0" w:space="0" w:color="auto"/>
        <w:left w:val="none" w:sz="0" w:space="0" w:color="auto"/>
        <w:bottom w:val="none" w:sz="0" w:space="0" w:color="auto"/>
        <w:right w:val="none" w:sz="0" w:space="0" w:color="auto"/>
      </w:divBdr>
      <w:divsChild>
        <w:div w:id="365258756">
          <w:marLeft w:val="1166"/>
          <w:marRight w:val="0"/>
          <w:marTop w:val="0"/>
          <w:marBottom w:val="0"/>
          <w:divBdr>
            <w:top w:val="none" w:sz="0" w:space="0" w:color="auto"/>
            <w:left w:val="none" w:sz="0" w:space="0" w:color="auto"/>
            <w:bottom w:val="none" w:sz="0" w:space="0" w:color="auto"/>
            <w:right w:val="none" w:sz="0" w:space="0" w:color="auto"/>
          </w:divBdr>
        </w:div>
        <w:div w:id="369494779">
          <w:marLeft w:val="1166"/>
          <w:marRight w:val="0"/>
          <w:marTop w:val="0"/>
          <w:marBottom w:val="0"/>
          <w:divBdr>
            <w:top w:val="none" w:sz="0" w:space="0" w:color="auto"/>
            <w:left w:val="none" w:sz="0" w:space="0" w:color="auto"/>
            <w:bottom w:val="none" w:sz="0" w:space="0" w:color="auto"/>
            <w:right w:val="none" w:sz="0" w:space="0" w:color="auto"/>
          </w:divBdr>
        </w:div>
        <w:div w:id="1035617888">
          <w:marLeft w:val="547"/>
          <w:marRight w:val="0"/>
          <w:marTop w:val="0"/>
          <w:marBottom w:val="0"/>
          <w:divBdr>
            <w:top w:val="none" w:sz="0" w:space="0" w:color="auto"/>
            <w:left w:val="none" w:sz="0" w:space="0" w:color="auto"/>
            <w:bottom w:val="none" w:sz="0" w:space="0" w:color="auto"/>
            <w:right w:val="none" w:sz="0" w:space="0" w:color="auto"/>
          </w:divBdr>
        </w:div>
        <w:div w:id="1131560346">
          <w:marLeft w:val="547"/>
          <w:marRight w:val="0"/>
          <w:marTop w:val="0"/>
          <w:marBottom w:val="0"/>
          <w:divBdr>
            <w:top w:val="none" w:sz="0" w:space="0" w:color="auto"/>
            <w:left w:val="none" w:sz="0" w:space="0" w:color="auto"/>
            <w:bottom w:val="none" w:sz="0" w:space="0" w:color="auto"/>
            <w:right w:val="none" w:sz="0" w:space="0" w:color="auto"/>
          </w:divBdr>
        </w:div>
        <w:div w:id="1840584871">
          <w:marLeft w:val="547"/>
          <w:marRight w:val="0"/>
          <w:marTop w:val="0"/>
          <w:marBottom w:val="0"/>
          <w:divBdr>
            <w:top w:val="none" w:sz="0" w:space="0" w:color="auto"/>
            <w:left w:val="none" w:sz="0" w:space="0" w:color="auto"/>
            <w:bottom w:val="none" w:sz="0" w:space="0" w:color="auto"/>
            <w:right w:val="none" w:sz="0" w:space="0" w:color="auto"/>
          </w:divBdr>
        </w:div>
      </w:divsChild>
    </w:div>
    <w:div w:id="1714649020">
      <w:bodyDiv w:val="1"/>
      <w:marLeft w:val="0"/>
      <w:marRight w:val="0"/>
      <w:marTop w:val="0"/>
      <w:marBottom w:val="0"/>
      <w:divBdr>
        <w:top w:val="none" w:sz="0" w:space="0" w:color="auto"/>
        <w:left w:val="none" w:sz="0" w:space="0" w:color="auto"/>
        <w:bottom w:val="none" w:sz="0" w:space="0" w:color="auto"/>
        <w:right w:val="none" w:sz="0" w:space="0" w:color="auto"/>
      </w:divBdr>
      <w:divsChild>
        <w:div w:id="264658363">
          <w:marLeft w:val="547"/>
          <w:marRight w:val="0"/>
          <w:marTop w:val="0"/>
          <w:marBottom w:val="0"/>
          <w:divBdr>
            <w:top w:val="none" w:sz="0" w:space="0" w:color="auto"/>
            <w:left w:val="none" w:sz="0" w:space="0" w:color="auto"/>
            <w:bottom w:val="none" w:sz="0" w:space="0" w:color="auto"/>
            <w:right w:val="none" w:sz="0" w:space="0" w:color="auto"/>
          </w:divBdr>
        </w:div>
        <w:div w:id="1643147618">
          <w:marLeft w:val="547"/>
          <w:marRight w:val="0"/>
          <w:marTop w:val="0"/>
          <w:marBottom w:val="0"/>
          <w:divBdr>
            <w:top w:val="none" w:sz="0" w:space="0" w:color="auto"/>
            <w:left w:val="none" w:sz="0" w:space="0" w:color="auto"/>
            <w:bottom w:val="none" w:sz="0" w:space="0" w:color="auto"/>
            <w:right w:val="none" w:sz="0" w:space="0" w:color="auto"/>
          </w:divBdr>
        </w:div>
      </w:divsChild>
    </w:div>
    <w:div w:id="1716194883">
      <w:bodyDiv w:val="1"/>
      <w:marLeft w:val="0"/>
      <w:marRight w:val="0"/>
      <w:marTop w:val="0"/>
      <w:marBottom w:val="0"/>
      <w:divBdr>
        <w:top w:val="none" w:sz="0" w:space="0" w:color="auto"/>
        <w:left w:val="none" w:sz="0" w:space="0" w:color="auto"/>
        <w:bottom w:val="none" w:sz="0" w:space="0" w:color="auto"/>
        <w:right w:val="none" w:sz="0" w:space="0" w:color="auto"/>
      </w:divBdr>
    </w:div>
    <w:div w:id="2083525012">
      <w:bodyDiv w:val="1"/>
      <w:marLeft w:val="0"/>
      <w:marRight w:val="0"/>
      <w:marTop w:val="0"/>
      <w:marBottom w:val="0"/>
      <w:divBdr>
        <w:top w:val="none" w:sz="0" w:space="0" w:color="auto"/>
        <w:left w:val="none" w:sz="0" w:space="0" w:color="auto"/>
        <w:bottom w:val="none" w:sz="0" w:space="0" w:color="auto"/>
        <w:right w:val="none" w:sz="0" w:space="0" w:color="auto"/>
      </w:divBdr>
      <w:divsChild>
        <w:div w:id="1617638477">
          <w:marLeft w:val="1166"/>
          <w:marRight w:val="0"/>
          <w:marTop w:val="0"/>
          <w:marBottom w:val="0"/>
          <w:divBdr>
            <w:top w:val="none" w:sz="0" w:space="0" w:color="auto"/>
            <w:left w:val="none" w:sz="0" w:space="0" w:color="auto"/>
            <w:bottom w:val="none" w:sz="0" w:space="0" w:color="auto"/>
            <w:right w:val="none" w:sz="0" w:space="0" w:color="auto"/>
          </w:divBdr>
        </w:div>
        <w:div w:id="1858157508">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3F341E96D5F85459BC6D958FECA505E" ma:contentTypeVersion="14" ma:contentTypeDescription="Create a new document." ma:contentTypeScope="" ma:versionID="059ff942ff2a4dd36243a0d0be83fdcb">
  <xsd:schema xmlns:xsd="http://www.w3.org/2001/XMLSchema" xmlns:xs="http://www.w3.org/2001/XMLSchema" xmlns:p="http://schemas.microsoft.com/office/2006/metadata/properties" xmlns:ns2="6176efa2-30a0-441c-9c03-48f8aba8ceb3" xmlns:ns3="c5699820-3acf-401b-ab2e-c7e85a4a674a" targetNamespace="http://schemas.microsoft.com/office/2006/metadata/properties" ma:root="true" ma:fieldsID="73e21df6fa91d01744efa21c75d8a24b" ns2:_="" ns3:_="">
    <xsd:import namespace="6176efa2-30a0-441c-9c03-48f8aba8ceb3"/>
    <xsd:import namespace="c5699820-3acf-401b-ab2e-c7e85a4a674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76efa2-30a0-441c-9c03-48f8aba8ce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52b3041-04ac-44b9-bd7b-e4a1bc8e6532"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5699820-3acf-401b-ab2e-c7e85a4a674a"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a07aa001-3c44-4d74-82e2-1c4705c77aff}" ma:internalName="TaxCatchAll" ma:showField="CatchAllData" ma:web="c5699820-3acf-401b-ab2e-c7e85a4a67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58FF898-72AC-479B-94B9-D1A3ED618907}">
  <ds:schemaRefs>
    <ds:schemaRef ds:uri="http://schemas.openxmlformats.org/officeDocument/2006/bibliography"/>
  </ds:schemaRefs>
</ds:datastoreItem>
</file>

<file path=customXml/itemProps2.xml><?xml version="1.0" encoding="utf-8"?>
<ds:datastoreItem xmlns:ds="http://schemas.openxmlformats.org/officeDocument/2006/customXml" ds:itemID="{88B1482B-69FC-4641-875A-890D790D8C8D}">
  <ds:schemaRefs>
    <ds:schemaRef ds:uri="http://schemas.microsoft.com/sharepoint/v3/contenttype/forms"/>
  </ds:schemaRefs>
</ds:datastoreItem>
</file>

<file path=customXml/itemProps3.xml><?xml version="1.0" encoding="utf-8"?>
<ds:datastoreItem xmlns:ds="http://schemas.openxmlformats.org/officeDocument/2006/customXml" ds:itemID="{7E7AB120-1D30-47FF-8751-F40B7E5AA7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76efa2-30a0-441c-9c03-48f8aba8ceb3"/>
    <ds:schemaRef ds:uri="c5699820-3acf-401b-ab2e-c7e85a4a67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1803</TotalTime>
  <Pages>9</Pages>
  <Words>2314</Words>
  <Characters>14324</Characters>
  <Application>Microsoft Office Word</Application>
  <DocSecurity>0</DocSecurity>
  <Lines>318</Lines>
  <Paragraphs>166</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16472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김윤선/표준연구팀(SR)/Master/삼성전자</dc:creator>
  <cp:keywords/>
  <dc:description/>
  <cp:lastModifiedBy>Debabrata</cp:lastModifiedBy>
  <cp:revision>22</cp:revision>
  <dcterms:created xsi:type="dcterms:W3CDTF">2025-08-07T17:42:00Z</dcterms:created>
  <dcterms:modified xsi:type="dcterms:W3CDTF">2025-08-14T06:55:00Z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1033-6.6.1.8808</vt:lpwstr>
  </property>
  <property fmtid="{D5CDD505-2E9C-101B-9397-08002B2CF9AE}" pid="4" name="ICV">
    <vt:lpwstr>D52778B479867CECD4303C66BC324160_43</vt:lpwstr>
  </property>
  <property fmtid="{D5CDD505-2E9C-101B-9397-08002B2CF9AE}" pid="5" name="GrammarlyDocumentId">
    <vt:lpwstr>338181bee70cea63afaa4093bef1cfa3bcb20517a62d71acb4847e1db9ee7fc1</vt:lpwstr>
  </property>
</Properties>
</file>